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lang w:val="en-US" w:eastAsia="zh-CN"/>
        </w:rPr>
        <w:t>自贡市工商业联合会</w:t>
      </w:r>
    </w:p>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2021</w:t>
      </w:r>
      <w:r>
        <w:rPr>
          <w:rFonts w:hint="eastAsia" w:ascii="方正小标宋简体" w:eastAsia="方正小标宋简体"/>
          <w:sz w:val="44"/>
          <w:szCs w:val="44"/>
        </w:rPr>
        <w:t>年度部门决算编制的说明</w:t>
      </w:r>
    </w:p>
    <w:p>
      <w:pPr>
        <w:widowControl/>
        <w:jc w:val="center"/>
        <w:rPr>
          <w:rFonts w:hint="eastAsia" w:ascii="黑体" w:hAnsi="黑体" w:eastAsia="黑体"/>
          <w:color w:val="000000"/>
          <w:sz w:val="44"/>
          <w:szCs w:val="44"/>
        </w:rPr>
      </w:pPr>
    </w:p>
    <w:p>
      <w:pPr>
        <w:widowControl/>
        <w:jc w:val="center"/>
        <w:rPr>
          <w:rFonts w:ascii="黑体" w:hAnsi="黑体" w:eastAsia="黑体"/>
          <w:color w:val="000000"/>
          <w:sz w:val="48"/>
          <w:szCs w:val="48"/>
        </w:rPr>
      </w:pPr>
      <w:r>
        <w:rPr>
          <w:rFonts w:hint="eastAsia" w:ascii="黑体" w:hAnsi="黑体" w:eastAsia="黑体"/>
          <w:color w:val="000000"/>
          <w:sz w:val="44"/>
          <w:szCs w:val="44"/>
        </w:rPr>
        <w:t>目</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录</w:t>
      </w:r>
    </w:p>
    <w:p>
      <w:pPr>
        <w:pStyle w:val="10"/>
        <w:spacing w:line="500" w:lineRule="exact"/>
        <w:jc w:val="center"/>
        <w:rPr>
          <w:rFonts w:hint="eastAsia" w:ascii="仿宋_GB2312" w:eastAsia="仿宋_GB2312"/>
          <w:i w:val="0"/>
          <w:color w:val="auto"/>
          <w:sz w:val="32"/>
          <w:lang w:eastAsia="zh-CN"/>
        </w:rPr>
      </w:pPr>
      <w:r>
        <w:rPr>
          <w:rFonts w:hint="eastAsia" w:ascii="仿宋_GB2312" w:eastAsia="仿宋_GB2312"/>
          <w:i w:val="0"/>
          <w:color w:val="auto"/>
          <w:sz w:val="32"/>
        </w:rPr>
        <w:t>公开时间：202</w:t>
      </w:r>
      <w:r>
        <w:rPr>
          <w:rFonts w:hint="eastAsia" w:ascii="仿宋_GB2312" w:eastAsia="仿宋_GB2312"/>
          <w:i w:val="0"/>
          <w:color w:val="auto"/>
          <w:sz w:val="32"/>
          <w:lang w:val="en-US" w:eastAsia="zh-CN"/>
        </w:rPr>
        <w:t>2</w:t>
      </w:r>
      <w:r>
        <w:rPr>
          <w:rFonts w:hint="eastAsia" w:ascii="仿宋_GB2312" w:eastAsia="仿宋_GB2312"/>
          <w:i w:val="0"/>
          <w:color w:val="auto"/>
          <w:sz w:val="32"/>
        </w:rPr>
        <w:t>年9月</w:t>
      </w:r>
      <w:r>
        <w:rPr>
          <w:rFonts w:hint="eastAsia" w:ascii="仿宋_GB2312" w:eastAsia="仿宋_GB2312"/>
          <w:i w:val="0"/>
          <w:color w:val="auto"/>
          <w:sz w:val="32"/>
          <w:lang w:val="en-US" w:eastAsia="zh-CN"/>
        </w:rPr>
        <w:t>30</w:t>
      </w:r>
      <w:r>
        <w:rPr>
          <w:rFonts w:hint="eastAsia" w:ascii="仿宋_GB2312" w:eastAsia="仿宋_GB2312"/>
          <w:i w:val="0"/>
          <w:color w:val="auto"/>
          <w:sz w:val="32"/>
        </w:rPr>
        <w:t>日</w:t>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TOC \o "1-2" \h \z \u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_Toc323928591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第一部分 部门概况</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_Toc323928591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_Toc515157319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一、基本职能及主要工作</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_Toc515157319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_Toc562851616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二、机构设置</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_Toc562851616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_Toc1488896014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第二部分 202</w:t>
      </w:r>
      <w:r>
        <w:rPr>
          <w:rFonts w:hint="eastAsia" w:ascii="仿宋_GB2312" w:hAnsi="仿宋_GB2312" w:eastAsia="仿宋_GB2312" w:cs="仿宋_GB2312"/>
          <w:b w:val="0"/>
          <w:bCs/>
          <w:i w:val="0"/>
          <w:iCs w:val="0"/>
          <w:sz w:val="28"/>
          <w:szCs w:val="28"/>
          <w:lang w:val="en-US" w:eastAsia="zh-CN"/>
        </w:rPr>
        <w:t>1</w:t>
      </w:r>
      <w:r>
        <w:rPr>
          <w:rFonts w:hint="eastAsia" w:ascii="仿宋_GB2312" w:hAnsi="仿宋_GB2312" w:eastAsia="仿宋_GB2312" w:cs="仿宋_GB2312"/>
          <w:b w:val="0"/>
          <w:bCs/>
          <w:i w:val="0"/>
          <w:iCs w:val="0"/>
          <w:sz w:val="28"/>
          <w:szCs w:val="28"/>
        </w:rPr>
        <w:t>年度部门决算情况说明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_Toc1488896014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- 7 -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_Toc423742528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一、 收入支出决算总体情况说明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_Toc423742528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- 7 -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_Toc860298419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二、 收入决算情况说明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_Toc860298419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- 8 -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_Toc492235082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三、 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_Toc492235082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- 8 -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_Toc620090018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四、财政拨款收入支出决算总体情况说明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_Toc620090018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- 9 -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_Toc221029078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五、一般公共预算财政拨款支出决算情况说明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_Toc221029078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- 10 -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_Toc1969056280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六、一般公共预算财政拨款基本支出决算情况说明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_Toc1969056280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- 13 -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_Toc430598489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七、“三公”经费财政拨款支出决算情况说明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_Toc430598489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- 13 -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_Toc1328269910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八、政府性基金预算支出决算情况说明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_Toc1328269910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- 16 -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_Toc735578109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九、 国有资本经营预算支出决算情况说明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_Toc735578109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- 16 -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_Toc2065010324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十、其他重要事项的情况说明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_Toc2065010324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- 16 -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_Toc729370165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第三部分 名词解释</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_Toc729370165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- 18 -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_Toc722360890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第四部分 附件</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_Toc722360890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- 21 -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_Toc953741183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附件</w:t>
      </w:r>
      <w:r>
        <w:rPr>
          <w:rFonts w:hint="eastAsia" w:ascii="仿宋_GB2312" w:hAnsi="仿宋_GB2312" w:eastAsia="仿宋_GB2312" w:cs="仿宋_GB2312"/>
          <w:b w:val="0"/>
          <w:bCs/>
          <w:i w:val="0"/>
          <w:iCs w:val="0"/>
          <w:sz w:val="28"/>
          <w:szCs w:val="28"/>
          <w:highlight w:val="none"/>
          <w:lang w:val="en-US" w:eastAsia="zh-CN"/>
        </w:rPr>
        <w:t>1</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_Toc953741183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- 21 -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_Toc670961276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kern w:val="2"/>
          <w:sz w:val="28"/>
          <w:szCs w:val="28"/>
          <w:lang w:val="en-US" w:eastAsia="zh-CN" w:bidi="ar"/>
        </w:rPr>
        <w:t>附件2</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_Toc670961276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- 21 -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_Toc31900874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kern w:val="2"/>
          <w:sz w:val="28"/>
          <w:szCs w:val="28"/>
          <w:lang w:val="en-US" w:eastAsia="zh-CN" w:bidi="ar"/>
        </w:rPr>
        <w:t>附件3</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_Toc31900874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- 48 -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_Toc1870001886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第五部分 附表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_Toc1870001886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_Toc1390867476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一、收入支出决算总表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_Toc1390867476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_Toc1652251637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二、收入决算表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_Toc1652251637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_Toc1702751313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三、支出决算表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_Toc1702751313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_Toc70839370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四、财政拨款收入支出决算总表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_Toc70839370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_Toc1081891879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五、财政拨款支出决算明细表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_Toc1081891879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_Toc1989199869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六、一般公共预算财政拨款支出决算表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_Toc1989199869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_Toc1045583567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七、一般公共预算财政拨款支出决算明细表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_Toc1045583567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_Toc587521124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八、一般公共预算财政拨款基本支出决算表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_Toc587521124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_Toc1049968431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九、一般公共预算财政拨款项目支出决算表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_Toc1049968431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_Toc384490029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十、一般公共预算财政拨款“三公”经费支出决算表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_Toc384490029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_Toc2103171247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十一、政府性基金预算财政拨款收入支出决算表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_Toc2103171247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_Toc1373897022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十二、政府性基金预算财政拨款“三公”经费支出决算表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_Toc1373897022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_Toc899647348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十三、国有资本经营预算</w:t>
      </w:r>
      <w:r>
        <w:rPr>
          <w:rFonts w:hint="eastAsia" w:ascii="仿宋_GB2312" w:hAnsi="仿宋_GB2312" w:eastAsia="仿宋_GB2312" w:cs="仿宋_GB2312"/>
          <w:b w:val="0"/>
          <w:bCs/>
          <w:i w:val="0"/>
          <w:iCs w:val="0"/>
          <w:sz w:val="28"/>
          <w:szCs w:val="28"/>
          <w:highlight w:val="none"/>
          <w:lang w:eastAsia="zh-CN"/>
        </w:rPr>
        <w:t>财政拨款收入</w:t>
      </w:r>
      <w:r>
        <w:rPr>
          <w:rFonts w:hint="eastAsia" w:ascii="仿宋_GB2312" w:hAnsi="仿宋_GB2312" w:eastAsia="仿宋_GB2312" w:cs="仿宋_GB2312"/>
          <w:b w:val="0"/>
          <w:bCs/>
          <w:i w:val="0"/>
          <w:iCs w:val="0"/>
          <w:sz w:val="28"/>
          <w:szCs w:val="28"/>
          <w:highlight w:val="none"/>
        </w:rPr>
        <w:t>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_Toc899647348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1"/>
        <w:tabs>
          <w:tab w:val="right" w:leader="dot" w:pos="8306"/>
        </w:tabs>
        <w:spacing w:line="240" w:lineRule="auto"/>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_Toc518539215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lang w:eastAsia="zh-CN"/>
        </w:rPr>
        <w:t>十四、国有资本经营预算财政拨款支出决算表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_Toc518539215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- 53 -</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2400" w:firstLineChars="750"/>
        <w:textAlignment w:val="auto"/>
        <w:rPr>
          <w:rFonts w:hint="eastAsia" w:ascii="仿宋_GB2312" w:hAnsi="仿宋"/>
          <w:b/>
          <w:bCs/>
          <w:color w:val="FF0000"/>
          <w:szCs w:val="32"/>
        </w:rPr>
      </w:pPr>
      <w:r>
        <w:rPr>
          <w:rFonts w:hint="eastAsia" w:ascii="仿宋_GB2312" w:hAnsi="仿宋_GB2312" w:eastAsia="仿宋_GB2312" w:cs="仿宋_GB2312"/>
          <w:bCs w:val="0"/>
          <w:i w:val="0"/>
          <w:iCs w:val="0"/>
          <w:caps/>
          <w:szCs w:val="28"/>
        </w:rPr>
        <w:fldChar w:fldCharType="end"/>
      </w:r>
    </w:p>
    <w:p>
      <w:r>
        <w:br w:type="page"/>
      </w:r>
    </w:p>
    <w:p>
      <w:pPr>
        <w:pStyle w:val="3"/>
        <w:jc w:val="center"/>
        <w:rPr>
          <w:rStyle w:val="19"/>
          <w:rFonts w:ascii="黑体" w:hAnsi="黑体" w:eastAsia="黑体"/>
          <w:b/>
          <w:bCs w:val="0"/>
        </w:rPr>
      </w:pPr>
      <w:bookmarkStart w:id="0" w:name="_Toc323928591"/>
      <w:r>
        <w:rPr>
          <w:rFonts w:hint="eastAsia" w:ascii="黑体" w:hAnsi="黑体" w:eastAsia="黑体"/>
          <w:b w:val="0"/>
        </w:rPr>
        <w:t>第一部分</w:t>
      </w:r>
      <w:r>
        <w:rPr>
          <w:rFonts w:ascii="黑体" w:hAnsi="黑体" w:eastAsia="黑体"/>
          <w:b w:val="0"/>
        </w:rPr>
        <w:t xml:space="preserve"> </w:t>
      </w:r>
      <w:r>
        <w:rPr>
          <w:rStyle w:val="19"/>
          <w:rFonts w:hint="eastAsia" w:ascii="黑体" w:hAnsi="黑体" w:eastAsia="黑体"/>
          <w:b w:val="0"/>
          <w:bCs w:val="0"/>
        </w:rPr>
        <w:t>部门概况</w:t>
      </w:r>
      <w:bookmarkEnd w:id="0"/>
    </w:p>
    <w:p>
      <w:pPr>
        <w:pStyle w:val="4"/>
        <w:rPr>
          <w:rStyle w:val="20"/>
          <w:rFonts w:ascii="仿宋" w:hAnsi="仿宋" w:eastAsia="仿宋"/>
          <w:b w:val="0"/>
          <w:bCs w:val="0"/>
        </w:rPr>
      </w:pPr>
      <w:bookmarkStart w:id="1" w:name="_Toc15396600"/>
      <w:bookmarkStart w:id="2" w:name="_Toc515157319"/>
      <w:bookmarkStart w:id="3" w:name="_Toc15377197"/>
      <w:r>
        <w:rPr>
          <w:rFonts w:hint="eastAsia" w:ascii="黑体" w:hAnsi="黑体" w:eastAsia="黑体"/>
          <w:b w:val="0"/>
          <w:color w:val="000000"/>
        </w:rPr>
        <w:t>一、基</w:t>
      </w:r>
      <w:r>
        <w:rPr>
          <w:rStyle w:val="20"/>
          <w:rFonts w:hint="eastAsia" w:ascii="黑体" w:hAnsi="黑体" w:eastAsia="黑体"/>
          <w:b w:val="0"/>
          <w:bCs w:val="0"/>
        </w:rPr>
        <w:t>本职能及主要工作</w:t>
      </w:r>
      <w:bookmarkEnd w:id="1"/>
      <w:bookmarkEnd w:id="2"/>
      <w:bookmarkEnd w:id="3"/>
    </w:p>
    <w:p>
      <w:pPr>
        <w:pStyle w:val="4"/>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rPr>
      </w:pPr>
      <w:bookmarkStart w:id="4" w:name="_Toc15378445"/>
      <w:bookmarkStart w:id="5" w:name="_Toc15377198"/>
      <w:r>
        <w:rPr>
          <w:rFonts w:hint="eastAsia" w:ascii="仿宋" w:hAnsi="仿宋" w:eastAsia="仿宋"/>
          <w:bCs/>
          <w:color w:val="000000"/>
          <w:sz w:val="32"/>
          <w:szCs w:val="32"/>
        </w:rPr>
        <w:t>（一）主要职能。</w:t>
      </w:r>
      <w:bookmarkEnd w:id="4"/>
      <w:bookmarkEnd w:id="5"/>
      <w:r>
        <w:rPr>
          <w:rFonts w:hint="eastAsia" w:ascii="仿宋" w:hAnsi="仿宋" w:eastAsia="仿宋" w:cs="仿宋"/>
          <w:b w:val="0"/>
          <w:bCs w:val="0"/>
          <w:sz w:val="32"/>
          <w:szCs w:val="32"/>
        </w:rPr>
        <w:t>参与国家大政方针及政治、经济、</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"http://wenwen.sogou.com/s/?w=%E7%A4%BE%E4%BC%9A%E7%94%9F%E6%B4%BB&amp;ch=w.search.intlink"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社会生活</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中的重要问题的</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"http://wenwen.sogou.com/s/?w=%E6%94%BF%E6%B2%BB%E5%8D%8F%E5%95%86&amp;ch=w.search.intlink"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政治协商</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"http://wenwen.sogou.com/s/?w=%E5%8F%82%E6%94%BF%E8%AE%AE%E6%94%BF&amp;ch=w.search.intlink"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参政议政</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"http://wenwen.sogou.com/s/?w=%E6%B0%91%E4%B8%BB%E7%9B%91%E7%9D%A3&amp;ch=w.search.intlink"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民主监督</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；引导会员积极参加国家经济建设，推动</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"http://wenwen.sogou.com/s/?w=%E7%A4%BE%E4%BC%9A%E4%B8%BB%E4%B9%89%E5%B8%82%E5%9C%BA%E7%BB%8F%E6%B5%8E%E4%BD%93%E5%88%B6&amp;ch=w.search.intlink"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社会主义市场经济体制</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逐步完善，促进社会全面进步；做</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"http://wenwen.sogou.com/s/?w=%E5%B7%A5%E5%95%86&amp;ch=w.search.intlink"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工商</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界代表人士政治安排的推荐工作；在</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"http://wenwen.sogou.com/s/?w=%E9%9D%9E%E5%85%AC%E6%9C%89%E5%88%B6%E7%BB%8F%E6%B5%8E&amp;ch=w.search.intlink"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非公有制经济</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人士中，宣传、贯彻党和国家的方针政策，加强</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"http://wenwen.sogou.com/s/?w=%E6%80%9D%E6%83%B3%E6%94%BF%E6%B2%BB%E5%B7%A5%E4%BD%9C&amp;ch=w.search.intlink"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思想政治工作</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，推动</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"http://wenwen.sogou.com/s/?w=%E4%BC%81%E4%B8%9A%E6%96%87%E5%8C%96%E5%BB%BA%E8%AE%BE&amp;ch=w.search.intlink"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企业文化建设</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，引导会员做</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"http://wenwen.sogou.com/s/?w=%E4%B8%AD%E5%9B%BD%E7%89%B9%E8%89%B2%E7%A4%BE%E4%BC%9A%E4%B8%BB%E4%B9%89&amp;ch=w.search.intlink"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中国特色社会主义</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事业的建设者；代表并维护会员的合法权益，反映会员的意见、要求和建议；引导会员积极参与“</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"http://wenwen.sogou.com/s/?w=%E5%85%89%E5%BD%A9%E4%BA%8B%E4%B8%9A&amp;ch=w.search.intlink"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光彩事业</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”；为会员提供信息和科技、管理、法律、会计、审计、</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"http://wenwen.sogou.com/s/?w=%E8%9E%8D%E8%B5%84&amp;ch=w.search.intlink"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融资</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、咨询等服务；开展工商</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"http://wenwen.sogou.com/s/?w=%E4%B8%93%E4%B8%9A%E5%9F%B9%E8%AE%AD&amp;ch=w.search.intlink"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专业培训</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，帮助会员改进</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"http://wenwen.sogou.com/s/?w=%E7%BB%8F%E8%90%A5%E7%AE%A1%E7%90%86&amp;ch=w.search.intlink"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经营管理</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，完善</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"http://wenwen.sogou.com/s/?w=%E8%B4%A2%E4%BC%9A&amp;ch=w.search.intlink"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财会</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管理，提高</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"http://wenwen.sogou.com/s/?w=%E7%94%9F%E4%BA%A7%E6%8A%80%E6%9C%AF&amp;ch=w.search.intlink"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生产技术</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和</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"http://wenwen.sogou.com/s/?w=%E4%BA%A7%E5%93%81%E8%B4%A8%E9%87%8F&amp;ch=w.search.intlink"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产品质量</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；组织会员举办和参加各种对内对外</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"http://wenwen.sogou.com/s/?w=%E5%B1%95%E9%94%80%E4%BC%9A&amp;ch=w.search.intlink"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展销会</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、交易会，组织会员出国、出境考察访问，帮助会员开拓国内、国际市场；增进与</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"http://wenwen.sogou.com/s/?w=%E9%A6%99%E6%B8%AF%E7%89%B9%E5%88%AB%E8%A1%8C%E6%94%BF%E5%8C%BA&amp;ch=w.search.intlink"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香港特别行政区</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"http://wenwen.sogou.com/s/?w=%E6%BE%B3%E9%97%A8%E7%89%B9%E5%88%AB%E8%A1%8C%E6%94%BF%E5%8C%BA&amp;ch=w.search.intlink"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澳门特别行政区</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及</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"http://wenwen.sogou.com/s/?w=%E5%8F%B0%E6%B9%BE%E5%9C%B0%E5%8C%BA&amp;ch=w.search.intlink"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台湾地区</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和世界各国工商</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"http://wenwen.sogou.com/s/?w=%E7%A4%BE%E5%9B%A2&amp;ch=w.search.intlink"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社团</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及工商</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"http://wenwen.sogou.com/s/?w=%E7%BB%8F%E6%B5%8E%E7%95%8C&amp;ch=w.search.intlink"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经济界</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人士的联系和友谊，促进经济、技术和</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"http://wenwen.sogou.com/s/?w=%E8%B4%B8%E6%98%93&amp;ch=w.search.intlink" \t "_blank" </w:instrText>
      </w:r>
      <w:r>
        <w:rPr>
          <w:rFonts w:hint="eastAsia" w:ascii="仿宋" w:hAnsi="仿宋" w:eastAsia="仿宋" w:cs="仿宋"/>
          <w:b w:val="0"/>
          <w:bCs w:val="0"/>
          <w:sz w:val="32"/>
          <w:szCs w:val="32"/>
        </w:rPr>
        <w:fldChar w:fldCharType="separate"/>
      </w:r>
      <w:r>
        <w:rPr>
          <w:rFonts w:hint="eastAsia" w:ascii="仿宋" w:hAnsi="仿宋" w:eastAsia="仿宋" w:cs="仿宋"/>
          <w:b w:val="0"/>
          <w:bCs w:val="0"/>
          <w:sz w:val="32"/>
          <w:szCs w:val="32"/>
        </w:rPr>
        <w:t>贸易</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合作；办好会办企业、事业；承办政府和有关部门的委托事项。</w:t>
      </w:r>
      <w:bookmarkStart w:id="6" w:name="_Toc15378446"/>
      <w:bookmarkStart w:id="7" w:name="_Toc15377199"/>
    </w:p>
    <w:p>
      <w:pPr>
        <w:pStyle w:val="4"/>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202</w:t>
      </w:r>
      <w:r>
        <w:rPr>
          <w:rFonts w:hint="eastAsia" w:ascii="仿宋" w:hAnsi="仿宋" w:eastAsia="仿宋"/>
          <w:bCs/>
          <w:color w:val="000000"/>
          <w:sz w:val="32"/>
          <w:szCs w:val="32"/>
          <w:lang w:val="en-US" w:eastAsia="zh-CN"/>
        </w:rPr>
        <w:t>1</w:t>
      </w:r>
      <w:r>
        <w:rPr>
          <w:rFonts w:hint="eastAsia" w:ascii="仿宋" w:hAnsi="仿宋" w:eastAsia="仿宋"/>
          <w:bCs/>
          <w:color w:val="000000"/>
          <w:sz w:val="32"/>
          <w:szCs w:val="32"/>
        </w:rPr>
        <w:t>年重点工作完成情况。</w:t>
      </w:r>
      <w:bookmarkEnd w:id="6"/>
      <w:bookmarkEnd w:id="7"/>
      <w:bookmarkStart w:id="8" w:name="_Toc562851616"/>
      <w:bookmarkStart w:id="9" w:name="_Toc15396601"/>
      <w:bookmarkStart w:id="10" w:name="_Toc15377200"/>
    </w:p>
    <w:p>
      <w:pPr>
        <w:keepNext w:val="0"/>
        <w:keepLines w:val="0"/>
        <w:pageBreakBefore w:val="0"/>
        <w:widowControl w:val="0"/>
        <w:kinsoku/>
        <w:wordWrap/>
        <w:overflowPunct/>
        <w:topLinePunct w:val="0"/>
        <w:autoSpaceDE w:val="0"/>
        <w:autoSpaceDN w:val="0"/>
        <w:bidi w:val="0"/>
        <w:adjustRightInd w:val="0"/>
        <w:snapToGrid/>
        <w:spacing w:line="540" w:lineRule="exact"/>
        <w:ind w:firstLine="643" w:firstLineChars="200"/>
        <w:textAlignment w:val="auto"/>
        <w:rPr>
          <w:b w:val="0"/>
          <w:bCs/>
          <w:color w:val="auto"/>
          <w:highlight w:val="yellow"/>
        </w:rPr>
      </w:pPr>
      <w:r>
        <w:rPr>
          <w:rFonts w:hint="eastAsia" w:ascii="楷体_GB2312" w:hAnsi="楷体_GB2312" w:eastAsia="楷体_GB2312" w:cs="楷体_GB2312"/>
          <w:b/>
          <w:bCs/>
          <w:color w:val="auto"/>
          <w:sz w:val="32"/>
          <w:szCs w:val="32"/>
          <w:shd w:val="clear" w:color="auto" w:fill="FFFFFF"/>
          <w:lang w:val="en-US" w:eastAsia="zh-CN"/>
        </w:rPr>
        <w:t>1.</w:t>
      </w:r>
      <w:r>
        <w:rPr>
          <w:rFonts w:hint="eastAsia" w:ascii="楷体_GB2312" w:hAnsi="楷体_GB2312" w:eastAsia="楷体_GB2312" w:cs="楷体_GB2312"/>
          <w:b/>
          <w:bCs/>
          <w:color w:val="auto"/>
          <w:sz w:val="32"/>
          <w:szCs w:val="32"/>
          <w:shd w:val="clear" w:color="auto" w:fill="FFFFFF"/>
        </w:rPr>
        <w:t>强化</w:t>
      </w:r>
      <w:r>
        <w:rPr>
          <w:rFonts w:hint="eastAsia" w:ascii="楷体_GB2312" w:hAnsi="楷体_GB2312" w:eastAsia="楷体_GB2312" w:cs="楷体_GB2312"/>
          <w:b/>
          <w:bCs/>
          <w:color w:val="auto"/>
          <w:sz w:val="32"/>
          <w:szCs w:val="32"/>
          <w:shd w:val="clear" w:color="auto" w:fill="FFFFFF"/>
          <w:lang w:eastAsia="zh-CN"/>
        </w:rPr>
        <w:t>思想</w:t>
      </w:r>
      <w:r>
        <w:rPr>
          <w:rFonts w:hint="eastAsia" w:ascii="楷体_GB2312" w:hAnsi="楷体_GB2312" w:eastAsia="楷体_GB2312" w:cs="楷体_GB2312"/>
          <w:b/>
          <w:bCs/>
          <w:color w:val="auto"/>
          <w:sz w:val="32"/>
          <w:szCs w:val="32"/>
          <w:shd w:val="clear" w:color="auto" w:fill="FFFFFF"/>
        </w:rPr>
        <w:t>引领，加强学习教育。</w:t>
      </w:r>
      <w:r>
        <w:rPr>
          <w:rFonts w:hint="eastAsia" w:ascii="仿宋_GB2312" w:eastAsia="仿宋_GB2312" w:cs="仿宋_GB2312"/>
          <w:b/>
          <w:bCs/>
          <w:color w:val="auto"/>
          <w:kern w:val="0"/>
          <w:sz w:val="32"/>
          <w:szCs w:val="32"/>
          <w:highlight w:val="none"/>
          <w:lang w:val="en-US" w:eastAsia="zh-CN" w:bidi="ar-SA"/>
        </w:rPr>
        <w:t>一是</w:t>
      </w:r>
      <w:r>
        <w:rPr>
          <w:rFonts w:hint="eastAsia" w:ascii="仿宋_GB2312" w:eastAsia="仿宋_GB2312" w:cs="仿宋_GB2312"/>
          <w:color w:val="auto"/>
          <w:kern w:val="0"/>
          <w:sz w:val="32"/>
          <w:szCs w:val="32"/>
          <w:highlight w:val="none"/>
          <w:lang w:val="en-US" w:eastAsia="zh-CN" w:bidi="ar-SA"/>
        </w:rPr>
        <w:t>多载体、多形式学习宣传贯彻</w:t>
      </w:r>
      <w:r>
        <w:rPr>
          <w:rFonts w:hint="eastAsia" w:ascii="仿宋_GB2312" w:hAnsi="仿宋_GB2312" w:eastAsia="仿宋_GB2312" w:cs="仿宋_GB2312"/>
          <w:b w:val="0"/>
          <w:bCs w:val="0"/>
          <w:color w:val="auto"/>
          <w:kern w:val="2"/>
          <w:sz w:val="32"/>
          <w:szCs w:val="32"/>
          <w:lang w:val="en-US" w:eastAsia="zh-CN" w:bidi="ar-SA"/>
        </w:rPr>
        <w:t>党的十九届五中、六中全会、省委十一届九次、十次全会、</w:t>
      </w:r>
      <w:r>
        <w:rPr>
          <w:rFonts w:hint="eastAsia" w:ascii="仿宋_GB2312" w:eastAsia="仿宋_GB2312" w:cs="仿宋_GB2312"/>
          <w:color w:val="auto"/>
          <w:kern w:val="0"/>
          <w:sz w:val="32"/>
          <w:szCs w:val="32"/>
          <w:highlight w:val="none"/>
          <w:lang w:val="en-US" w:eastAsia="zh-CN" w:bidi="ar-SA"/>
        </w:rPr>
        <w:t>市委十二届十二次全会、市第十三次党代会精神，结合自身职责职能主动认领牵头任务</w:t>
      </w:r>
      <w:r>
        <w:rPr>
          <w:rFonts w:hint="eastAsia" w:ascii="Times New Roman" w:hAnsi="Times New Roman" w:eastAsia="仿宋_GB2312" w:cs="Times New Roman"/>
          <w:color w:val="auto"/>
          <w:sz w:val="32"/>
          <w:szCs w:val="32"/>
          <w:lang w:val="en-US" w:eastAsia="zh-CN"/>
        </w:rPr>
        <w:t>1</w:t>
      </w:r>
      <w:r>
        <w:rPr>
          <w:rFonts w:hint="eastAsia" w:ascii="仿宋_GB2312" w:eastAsia="仿宋_GB2312" w:cs="仿宋_GB2312"/>
          <w:color w:val="auto"/>
          <w:kern w:val="0"/>
          <w:sz w:val="32"/>
          <w:szCs w:val="32"/>
          <w:highlight w:val="none"/>
          <w:lang w:val="en-US" w:eastAsia="zh-CN" w:bidi="ar-SA"/>
        </w:rPr>
        <w:t>项，</w:t>
      </w:r>
      <w:r>
        <w:rPr>
          <w:rFonts w:hint="eastAsia" w:ascii="Times New Roman" w:hAnsi="Times New Roman" w:eastAsia="仿宋_GB2312" w:cs="Times New Roman"/>
          <w:b w:val="0"/>
          <w:bCs w:val="0"/>
          <w:color w:val="auto"/>
          <w:kern w:val="2"/>
          <w:sz w:val="32"/>
          <w:szCs w:val="32"/>
          <w:lang w:val="en-US" w:eastAsia="zh-CN" w:bidi="ar-SA"/>
        </w:rPr>
        <w:t>部署专题调研任务2项</w:t>
      </w:r>
      <w:r>
        <w:rPr>
          <w:rFonts w:hint="eastAsia" w:ascii="仿宋_GB2312" w:eastAsia="仿宋_GB2312" w:cs="仿宋_GB2312"/>
          <w:color w:val="auto"/>
          <w:kern w:val="0"/>
          <w:sz w:val="32"/>
          <w:szCs w:val="32"/>
          <w:highlight w:val="none"/>
          <w:lang w:val="en-US" w:eastAsia="zh-CN" w:bidi="ar-SA"/>
        </w:rPr>
        <w:t>。</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b w:val="0"/>
          <w:bCs w:val="0"/>
          <w:color w:val="auto"/>
          <w:sz w:val="32"/>
          <w:szCs w:val="32"/>
          <w:lang w:eastAsia="zh-CN"/>
        </w:rPr>
        <w:t>严格落实意识形态工作责任制，</w:t>
      </w:r>
      <w:r>
        <w:rPr>
          <w:rFonts w:hint="eastAsia" w:ascii="仿宋_GB2312" w:hAnsi="仿宋_GB2312" w:eastAsia="仿宋_GB2312" w:cs="仿宋_GB2312"/>
          <w:b w:val="0"/>
          <w:bCs w:val="0"/>
          <w:color w:val="auto"/>
          <w:sz w:val="32"/>
          <w:szCs w:val="32"/>
        </w:rPr>
        <w:t>把</w:t>
      </w:r>
      <w:r>
        <w:rPr>
          <w:rFonts w:hint="eastAsia" w:ascii="仿宋_GB2312" w:hAnsi="仿宋_GB2312" w:eastAsia="仿宋_GB2312" w:cs="仿宋_GB2312"/>
          <w:b w:val="0"/>
          <w:bCs/>
          <w:color w:val="auto"/>
          <w:sz w:val="32"/>
          <w:szCs w:val="32"/>
        </w:rPr>
        <w:t>意识形态工作</w:t>
      </w:r>
      <w:r>
        <w:rPr>
          <w:rFonts w:hint="eastAsia" w:ascii="仿宋_GB2312" w:hAnsi="仿宋_GB2312" w:eastAsia="仿宋_GB2312" w:cs="仿宋_GB2312"/>
          <w:b w:val="0"/>
          <w:bCs/>
          <w:color w:val="auto"/>
          <w:sz w:val="32"/>
          <w:szCs w:val="32"/>
          <w:lang w:eastAsia="zh-CN"/>
        </w:rPr>
        <w:t>纳入</w:t>
      </w:r>
      <w:r>
        <w:rPr>
          <w:rFonts w:hint="eastAsia" w:ascii="仿宋_GB2312" w:hAnsi="仿宋_GB2312" w:eastAsia="仿宋_GB2312" w:cs="仿宋_GB2312"/>
          <w:color w:val="auto"/>
          <w:sz w:val="32"/>
          <w:szCs w:val="32"/>
        </w:rPr>
        <w:t>党组工作意见</w:t>
      </w:r>
      <w:r>
        <w:rPr>
          <w:rFonts w:hint="eastAsia" w:ascii="仿宋_GB2312" w:hAnsi="仿宋_GB2312" w:eastAsia="仿宋_GB2312" w:cs="仿宋_GB2312"/>
          <w:color w:val="auto"/>
          <w:sz w:val="32"/>
          <w:szCs w:val="32"/>
          <w:lang w:eastAsia="zh-CN"/>
        </w:rPr>
        <w:t>，迎接省市委相关巡视巡察。</w:t>
      </w:r>
      <w:r>
        <w:rPr>
          <w:rFonts w:hint="eastAsia" w:ascii="仿宋_GB2312" w:hAnsi="仿宋_GB2312" w:eastAsia="仿宋_GB2312" w:cs="仿宋_GB2312"/>
          <w:b w:val="0"/>
          <w:bCs/>
          <w:color w:val="auto"/>
          <w:sz w:val="32"/>
          <w:szCs w:val="32"/>
          <w:lang w:eastAsia="zh-CN"/>
        </w:rPr>
        <w:t>严格信息发布审核，在</w:t>
      </w:r>
      <w:r>
        <w:rPr>
          <w:rFonts w:hint="eastAsia" w:ascii="仿宋_GB2312" w:eastAsia="仿宋_GB2312" w:cs="仿宋_GB2312"/>
          <w:color w:val="auto"/>
          <w:kern w:val="0"/>
          <w:sz w:val="32"/>
          <w:szCs w:val="32"/>
          <w:highlight w:val="none"/>
          <w:lang w:val="en-US" w:eastAsia="zh-CN" w:bidi="ar-SA"/>
        </w:rPr>
        <w:t>市级以上主流媒体发布新闻稿近百篇，</w:t>
      </w:r>
      <w:r>
        <w:rPr>
          <w:rFonts w:hint="eastAsia" w:ascii="仿宋_GB2312" w:hAnsi="仿宋_GB2312" w:eastAsia="仿宋_GB2312" w:cs="仿宋_GB2312"/>
          <w:b/>
          <w:bCs w:val="0"/>
          <w:color w:val="auto"/>
          <w:sz w:val="32"/>
          <w:szCs w:val="32"/>
          <w:lang w:eastAsia="zh-CN"/>
        </w:rPr>
        <w:t>三</w:t>
      </w:r>
      <w:r>
        <w:rPr>
          <w:rFonts w:hint="eastAsia" w:ascii="仿宋_GB2312" w:hAnsi="仿宋_GB2312" w:eastAsia="仿宋_GB2312" w:cs="仿宋_GB2312"/>
          <w:b/>
          <w:bCs w:val="0"/>
          <w:color w:val="auto"/>
          <w:sz w:val="32"/>
          <w:szCs w:val="32"/>
        </w:rPr>
        <w:t>是</w:t>
      </w:r>
      <w:r>
        <w:rPr>
          <w:rFonts w:hint="eastAsia" w:ascii="仿宋_GB2312" w:hAnsi="仿宋_GB2312" w:eastAsia="仿宋_GB2312" w:cs="仿宋_GB2312"/>
          <w:b w:val="0"/>
          <w:bCs/>
          <w:color w:val="auto"/>
          <w:sz w:val="32"/>
          <w:szCs w:val="32"/>
        </w:rPr>
        <w:t>开展党史学习教育，</w:t>
      </w:r>
      <w:r>
        <w:rPr>
          <w:rFonts w:hint="eastAsia" w:ascii="仿宋_GB2312" w:hAnsi="仿宋_GB2312" w:eastAsia="仿宋_GB2312" w:cs="仿宋_GB2312"/>
          <w:b w:val="0"/>
          <w:bCs/>
          <w:color w:val="auto"/>
          <w:sz w:val="32"/>
          <w:szCs w:val="32"/>
          <w:lang w:val="en-US" w:eastAsia="zh-CN"/>
        </w:rPr>
        <w:t>结合市工商联系统</w:t>
      </w:r>
      <w:r>
        <w:rPr>
          <w:rFonts w:hint="eastAsia" w:ascii="仿宋_GB2312" w:hAnsi="仿宋_GB2312" w:eastAsia="仿宋_GB2312" w:cs="仿宋_GB2312"/>
          <w:b w:val="0"/>
          <w:bCs/>
          <w:color w:val="auto"/>
          <w:sz w:val="32"/>
          <w:szCs w:val="32"/>
        </w:rPr>
        <w:t>庆祝</w:t>
      </w:r>
      <w:r>
        <w:rPr>
          <w:rFonts w:hint="eastAsia" w:ascii="仿宋_GB2312" w:hAnsi="仿宋_GB2312" w:eastAsia="仿宋_GB2312" w:cs="仿宋_GB2312"/>
          <w:b w:val="0"/>
          <w:bCs/>
          <w:color w:val="auto"/>
          <w:sz w:val="32"/>
          <w:szCs w:val="32"/>
          <w:lang w:val="en-US" w:eastAsia="zh-CN"/>
        </w:rPr>
        <w:t>建党</w:t>
      </w:r>
      <w:r>
        <w:rPr>
          <w:rFonts w:hint="eastAsia" w:ascii="Times New Roman" w:hAnsi="Times New Roman" w:eastAsia="仿宋_GB2312" w:cs="Times New Roman"/>
          <w:color w:val="auto"/>
          <w:kern w:val="0"/>
          <w:sz w:val="32"/>
          <w:szCs w:val="32"/>
          <w:highlight w:val="none"/>
          <w:u w:val="none"/>
          <w:lang w:val="en-US" w:eastAsia="zh-CN" w:bidi="ar-SA"/>
        </w:rPr>
        <w:t>100周年“八</w:t>
      </w:r>
      <w:r>
        <w:rPr>
          <w:rFonts w:hint="eastAsia" w:ascii="仿宋_GB2312" w:hAnsi="仿宋_GB2312" w:eastAsia="仿宋_GB2312" w:cs="仿宋_GB2312"/>
          <w:b w:val="0"/>
          <w:bCs/>
          <w:color w:val="auto"/>
          <w:sz w:val="32"/>
          <w:szCs w:val="32"/>
        </w:rPr>
        <w:t>个一”活动</w:t>
      </w:r>
      <w:r>
        <w:rPr>
          <w:rFonts w:hint="eastAsia" w:ascii="仿宋_GB2312" w:hAnsi="仿宋_GB2312" w:eastAsia="仿宋_GB2312" w:cs="仿宋_GB2312"/>
          <w:b w:val="0"/>
          <w:bCs/>
          <w:color w:val="auto"/>
          <w:sz w:val="32"/>
          <w:szCs w:val="32"/>
          <w:lang w:eastAsia="zh-CN"/>
        </w:rPr>
        <w:t>，</w:t>
      </w:r>
      <w:r>
        <w:rPr>
          <w:rFonts w:hint="eastAsia" w:ascii="Times New Roman" w:hAnsi="Times New Roman" w:eastAsia="仿宋_GB2312" w:cs="Times New Roman"/>
          <w:color w:val="auto"/>
          <w:sz w:val="32"/>
          <w:szCs w:val="32"/>
          <w:highlight w:val="none"/>
          <w:u w:val="none"/>
          <w:lang w:val="en-US" w:eastAsia="zh-CN"/>
        </w:rPr>
        <w:t>进行</w:t>
      </w:r>
      <w:r>
        <w:rPr>
          <w:rFonts w:hint="eastAsia" w:ascii="仿宋_GB2312" w:hAnsi="仿宋_GB2312" w:eastAsia="仿宋_GB2312" w:cs="仿宋_GB2312"/>
          <w:b w:val="0"/>
          <w:bCs/>
          <w:color w:val="auto"/>
          <w:sz w:val="32"/>
          <w:szCs w:val="32"/>
          <w:lang w:val="en-US" w:eastAsia="zh-CN"/>
        </w:rPr>
        <w:t>各</w:t>
      </w:r>
      <w:r>
        <w:rPr>
          <w:rFonts w:hint="eastAsia" w:ascii="Times New Roman" w:hAnsi="Times New Roman" w:eastAsia="仿宋_GB2312" w:cs="Times New Roman"/>
          <w:color w:val="auto"/>
          <w:kern w:val="0"/>
          <w:sz w:val="32"/>
          <w:szCs w:val="32"/>
          <w:highlight w:val="none"/>
          <w:u w:val="none"/>
          <w:lang w:val="en-US" w:eastAsia="zh-CN" w:bidi="ar-SA"/>
        </w:rPr>
        <w:t>种座谈、学习、演出、竞赛。开展理想信念教育活动2次，工商联、商会系统500余人</w:t>
      </w:r>
      <w:r>
        <w:rPr>
          <w:rFonts w:hint="eastAsia" w:ascii="仿宋_GB2312" w:hAnsi="仿宋_GB2312" w:eastAsia="仿宋_GB2312" w:cs="仿宋_GB2312"/>
          <w:color w:val="auto"/>
          <w:sz w:val="32"/>
          <w:szCs w:val="32"/>
          <w:lang w:val="en-US" w:eastAsia="zh-CN"/>
        </w:rPr>
        <w:t>次参加活动。</w:t>
      </w:r>
      <w:r>
        <w:rPr>
          <w:rFonts w:hint="eastAsia" w:ascii="仿宋_GB2312" w:hAnsi="仿宋_GB2312" w:eastAsia="仿宋_GB2312" w:cs="仿宋_GB2312"/>
          <w:b/>
          <w:bCs w:val="0"/>
          <w:color w:val="auto"/>
          <w:sz w:val="32"/>
          <w:szCs w:val="32"/>
          <w:lang w:eastAsia="zh-CN"/>
        </w:rPr>
        <w:t>四</w:t>
      </w:r>
      <w:r>
        <w:rPr>
          <w:rFonts w:hint="eastAsia" w:ascii="仿宋_GB2312" w:hAnsi="仿宋_GB2312" w:eastAsia="仿宋_GB2312" w:cs="仿宋_GB2312"/>
          <w:b/>
          <w:bCs w:val="0"/>
          <w:color w:val="auto"/>
          <w:sz w:val="32"/>
          <w:szCs w:val="32"/>
        </w:rPr>
        <w:t>是</w:t>
      </w:r>
      <w:r>
        <w:rPr>
          <w:rFonts w:hint="eastAsia" w:ascii="仿宋_GB2312" w:eastAsia="仿宋_GB2312" w:cs="仿宋_GB2312"/>
          <w:color w:val="auto"/>
          <w:kern w:val="0"/>
          <w:sz w:val="32"/>
          <w:szCs w:val="32"/>
          <w:highlight w:val="none"/>
          <w:lang w:val="en-US" w:eastAsia="zh-CN" w:bidi="ar-SA"/>
        </w:rPr>
        <w:t>宣传典型事</w:t>
      </w:r>
      <w:r>
        <w:rPr>
          <w:rFonts w:hint="eastAsia" w:ascii="Times New Roman" w:hAnsi="Times New Roman" w:eastAsia="仿宋_GB2312" w:cs="Times New Roman"/>
          <w:color w:val="auto"/>
          <w:kern w:val="0"/>
          <w:sz w:val="32"/>
          <w:szCs w:val="32"/>
          <w:highlight w:val="none"/>
          <w:u w:val="none"/>
          <w:lang w:val="en-US" w:eastAsia="zh-CN" w:bidi="ar-SA"/>
        </w:rPr>
        <w:t>迹90余条，10余名</w:t>
      </w:r>
      <w:r>
        <w:rPr>
          <w:rFonts w:hint="eastAsia" w:ascii="仿宋_GB2312" w:eastAsia="仿宋_GB2312" w:cs="仿宋_GB2312"/>
          <w:color w:val="auto"/>
          <w:kern w:val="0"/>
          <w:sz w:val="32"/>
          <w:szCs w:val="32"/>
          <w:highlight w:val="none"/>
          <w:lang w:val="en-US" w:eastAsia="zh-CN" w:bidi="ar-SA"/>
        </w:rPr>
        <w:t>民营企业家获省市脱贫攻坚、</w:t>
      </w:r>
      <w:r>
        <w:rPr>
          <w:rFonts w:hint="eastAsia" w:ascii="仿宋_GB2312" w:hAnsi="仿宋_GB2312" w:eastAsia="仿宋_GB2312" w:cs="仿宋_GB2312"/>
          <w:b w:val="0"/>
          <w:bCs/>
          <w:color w:val="auto"/>
          <w:sz w:val="32"/>
          <w:szCs w:val="32"/>
        </w:rPr>
        <w:t>“万企帮万村”表彰。</w:t>
      </w:r>
    </w:p>
    <w:p>
      <w:pPr>
        <w:keepNext w:val="0"/>
        <w:keepLines w:val="0"/>
        <w:pageBreakBefore w:val="0"/>
        <w:widowControl w:val="0"/>
        <w:numPr>
          <w:ilvl w:val="0"/>
          <w:numId w:val="0"/>
        </w:numPr>
        <w:kinsoku/>
        <w:wordWrap/>
        <w:overflowPunct/>
        <w:topLinePunct w:val="0"/>
        <w:autoSpaceDE/>
        <w:autoSpaceDN/>
        <w:bidi w:val="0"/>
        <w:spacing w:line="540" w:lineRule="exact"/>
        <w:ind w:left="0"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shd w:val="clear" w:color="auto" w:fill="FFFFFF"/>
          <w:lang w:val="en-US" w:eastAsia="zh-CN"/>
        </w:rPr>
        <w:t>2.</w:t>
      </w:r>
      <w:r>
        <w:rPr>
          <w:rFonts w:hint="eastAsia" w:ascii="楷体_GB2312" w:hAnsi="楷体_GB2312" w:eastAsia="楷体_GB2312" w:cs="楷体_GB2312"/>
          <w:b/>
          <w:bCs/>
          <w:color w:val="auto"/>
          <w:sz w:val="32"/>
          <w:szCs w:val="32"/>
          <w:shd w:val="clear" w:color="auto" w:fill="FFFFFF"/>
        </w:rPr>
        <w:t>扎实调查研究，</w:t>
      </w:r>
      <w:r>
        <w:rPr>
          <w:rFonts w:hint="eastAsia" w:ascii="楷体_GB2312" w:hAnsi="楷体_GB2312" w:eastAsia="楷体_GB2312" w:cs="楷体_GB2312"/>
          <w:b/>
          <w:bCs/>
          <w:color w:val="auto"/>
          <w:sz w:val="32"/>
          <w:szCs w:val="32"/>
          <w:shd w:val="clear" w:color="auto" w:fill="FFFFFF"/>
          <w:lang w:eastAsia="zh-CN"/>
        </w:rPr>
        <w:t>发挥</w:t>
      </w:r>
      <w:r>
        <w:rPr>
          <w:rFonts w:hint="eastAsia" w:ascii="楷体_GB2312" w:hAnsi="楷体_GB2312" w:eastAsia="楷体_GB2312" w:cs="楷体_GB2312"/>
          <w:b/>
          <w:bCs/>
          <w:color w:val="auto"/>
          <w:sz w:val="32"/>
          <w:szCs w:val="32"/>
          <w:shd w:val="clear" w:color="auto" w:fill="FFFFFF"/>
        </w:rPr>
        <w:t>参谋</w:t>
      </w:r>
      <w:r>
        <w:rPr>
          <w:rFonts w:hint="eastAsia" w:ascii="楷体_GB2312" w:hAnsi="楷体_GB2312" w:eastAsia="楷体_GB2312" w:cs="楷体_GB2312"/>
          <w:b/>
          <w:bCs/>
          <w:color w:val="auto"/>
          <w:sz w:val="32"/>
          <w:szCs w:val="32"/>
          <w:shd w:val="clear" w:color="auto" w:fill="FFFFFF"/>
          <w:lang w:eastAsia="zh-CN"/>
        </w:rPr>
        <w:t>作用</w:t>
      </w:r>
      <w:r>
        <w:rPr>
          <w:rFonts w:hint="eastAsia" w:ascii="楷体_GB2312" w:hAnsi="楷体_GB2312" w:eastAsia="楷体_GB2312" w:cs="楷体_GB2312"/>
          <w:b/>
          <w:bCs/>
          <w:color w:val="auto"/>
          <w:sz w:val="32"/>
          <w:szCs w:val="32"/>
          <w:shd w:val="clear" w:color="auto" w:fill="FFFFFF"/>
        </w:rPr>
        <w:t>。</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开展专题调研，向省联报送了</w:t>
      </w:r>
      <w:r>
        <w:rPr>
          <w:rFonts w:hint="eastAsia" w:ascii="仿宋_GB2312" w:hAnsi="仿宋_GB2312" w:eastAsia="仿宋_GB2312" w:cs="仿宋_GB2312"/>
          <w:color w:val="auto"/>
          <w:sz w:val="32"/>
          <w:szCs w:val="32"/>
          <w:lang w:eastAsia="zh-CN"/>
        </w:rPr>
        <w:t>调研报告</w:t>
      </w:r>
      <w:r>
        <w:rPr>
          <w:rFonts w:hint="eastAsia" w:ascii="Times New Roman" w:hAnsi="Times New Roman" w:eastAsia="仿宋_GB2312" w:cs="Times New Roman"/>
          <w:color w:val="auto"/>
          <w:kern w:val="0"/>
          <w:sz w:val="32"/>
          <w:szCs w:val="32"/>
          <w:highlight w:val="none"/>
          <w:u w:val="none"/>
          <w:lang w:val="en-US" w:eastAsia="zh-CN" w:bidi="ar-SA"/>
        </w:rPr>
        <w:t>2</w:t>
      </w:r>
      <w:r>
        <w:rPr>
          <w:rFonts w:hint="eastAsia" w:ascii="仿宋_GB2312" w:hAnsi="仿宋_GB2312" w:eastAsia="仿宋_GB2312" w:cs="仿宋_GB2312"/>
          <w:color w:val="auto"/>
          <w:sz w:val="32"/>
          <w:szCs w:val="32"/>
          <w:lang w:val="en-US" w:eastAsia="zh-CN"/>
        </w:rPr>
        <w:t>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《彩灯行业高质量发展研究报告》受到市委范波书记</w:t>
      </w:r>
      <w:r>
        <w:rPr>
          <w:rFonts w:hint="eastAsia" w:ascii="仿宋_GB2312" w:hAnsi="仿宋_GB2312" w:cs="仿宋_GB2312"/>
          <w:color w:val="auto"/>
          <w:sz w:val="32"/>
          <w:szCs w:val="32"/>
          <w:lang w:val="en-US" w:eastAsia="zh-CN"/>
        </w:rPr>
        <w:t>肯定性</w:t>
      </w:r>
      <w:r>
        <w:rPr>
          <w:rFonts w:hint="eastAsia" w:ascii="仿宋_GB2312" w:hAnsi="仿宋_GB2312" w:eastAsia="仿宋_GB2312" w:cs="仿宋_GB2312"/>
          <w:color w:val="auto"/>
          <w:sz w:val="32"/>
          <w:szCs w:val="32"/>
        </w:rPr>
        <w:t>批示。</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提交集</w:t>
      </w:r>
      <w:r>
        <w:rPr>
          <w:rFonts w:hint="eastAsia" w:ascii="Times New Roman" w:hAnsi="Times New Roman" w:eastAsia="仿宋_GB2312" w:cs="Times New Roman"/>
          <w:color w:val="auto"/>
          <w:kern w:val="0"/>
          <w:sz w:val="32"/>
          <w:szCs w:val="32"/>
          <w:highlight w:val="none"/>
          <w:u w:val="none"/>
          <w:lang w:val="en-US" w:eastAsia="zh-CN" w:bidi="ar-SA"/>
        </w:rPr>
        <w:t>体提案4件，获提案先进单位称号、优秀提案1件、最具影响力提案2件（数量占全市最具影响力提案的20%）。社情民意信息全联采用2篇、省政协1篇、省联3篇。</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lang w:eastAsia="zh-CN"/>
        </w:rPr>
        <w:t>开展</w:t>
      </w:r>
      <w:r>
        <w:rPr>
          <w:rFonts w:hint="eastAsia" w:ascii="仿宋_GB2312" w:hAnsi="仿宋_GB2312" w:eastAsia="仿宋_GB2312" w:cs="仿宋_GB2312"/>
          <w:color w:val="auto"/>
          <w:sz w:val="32"/>
          <w:szCs w:val="32"/>
        </w:rPr>
        <w:t>“五深入”</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收集民营企业的困难问题，协调</w:t>
      </w:r>
      <w:r>
        <w:rPr>
          <w:rFonts w:hint="eastAsia" w:ascii="仿宋_GB2312" w:hAnsi="宋体" w:eastAsia="仿宋_GB2312" w:cs="Times New Roman"/>
          <w:color w:val="auto"/>
          <w:sz w:val="32"/>
          <w:szCs w:val="32"/>
        </w:rPr>
        <w:t>落实纾困惠企政策</w:t>
      </w:r>
      <w:r>
        <w:rPr>
          <w:rFonts w:hint="eastAsia" w:ascii="仿宋_GB2312" w:hAnsi="宋体"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pacing w:line="540" w:lineRule="exact"/>
        <w:ind w:left="0" w:right="0" w:rightChars="0"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val="en-US" w:eastAsia="zh-CN"/>
        </w:rPr>
        <w:t>3.</w:t>
      </w:r>
      <w:r>
        <w:rPr>
          <w:rFonts w:hint="eastAsia" w:ascii="楷体_GB2312" w:hAnsi="楷体_GB2312" w:eastAsia="楷体_GB2312" w:cs="楷体_GB2312"/>
          <w:b/>
          <w:bCs/>
          <w:color w:val="auto"/>
          <w:sz w:val="32"/>
          <w:szCs w:val="32"/>
        </w:rPr>
        <w:t>聚焦</w:t>
      </w:r>
      <w:r>
        <w:rPr>
          <w:rFonts w:hint="eastAsia" w:ascii="楷体_GB2312" w:hAnsi="楷体_GB2312" w:eastAsia="楷体_GB2312" w:cs="楷体_GB2312"/>
          <w:b/>
          <w:bCs/>
          <w:color w:val="auto"/>
          <w:sz w:val="32"/>
          <w:szCs w:val="32"/>
          <w:lang w:eastAsia="zh-CN"/>
        </w:rPr>
        <w:t>主责主业</w:t>
      </w:r>
      <w:r>
        <w:rPr>
          <w:rFonts w:hint="eastAsia" w:ascii="楷体_GB2312" w:hAnsi="楷体_GB2312" w:eastAsia="楷体_GB2312" w:cs="楷体_GB2312"/>
          <w:b/>
          <w:bCs/>
          <w:color w:val="auto"/>
          <w:sz w:val="32"/>
          <w:szCs w:val="32"/>
        </w:rPr>
        <w:t>，提升服务水平。</w:t>
      </w:r>
      <w:r>
        <w:rPr>
          <w:rFonts w:hint="eastAsia" w:ascii="仿宋_GB2312" w:hAnsi="仿宋_GB2312" w:eastAsia="仿宋_GB2312" w:cs="仿宋_GB2312"/>
          <w:b/>
          <w:bCs/>
          <w:color w:val="auto"/>
          <w:sz w:val="32"/>
          <w:szCs w:val="32"/>
        </w:rPr>
        <w:t>一是</w:t>
      </w:r>
      <w:r>
        <w:rPr>
          <w:rFonts w:hint="eastAsia" w:ascii="Times New Roman" w:hAnsi="Times New Roman" w:eastAsia="仿宋_GB2312" w:cs="Times New Roman"/>
          <w:color w:val="auto"/>
          <w:kern w:val="0"/>
          <w:sz w:val="32"/>
          <w:szCs w:val="32"/>
          <w:highlight w:val="none"/>
          <w:u w:val="none"/>
          <w:lang w:val="en-US" w:eastAsia="zh-CN" w:bidi="ar-SA"/>
        </w:rPr>
        <w:t>加强商会建设。指导13个商会换届、4个商会筹备组开展工作。评出6个优秀商会和4个直属商会先进党组织。</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帮助</w:t>
      </w:r>
      <w:r>
        <w:rPr>
          <w:rFonts w:hint="eastAsia" w:ascii="Times New Roman" w:hAnsi="Times New Roman" w:eastAsia="仿宋_GB2312" w:cs="Times New Roman"/>
          <w:color w:val="auto"/>
          <w:kern w:val="0"/>
          <w:sz w:val="32"/>
          <w:szCs w:val="32"/>
          <w:highlight w:val="none"/>
          <w:u w:val="none"/>
          <w:lang w:val="en-US" w:eastAsia="zh-CN" w:bidi="ar-SA"/>
        </w:rPr>
        <w:t>11家会员企业洽谈项目、协调融资、收回拖欠款37万元，建行授信10亿元，远大、华西、英祥入围“2021四川民营企业100强”。联办3场招</w:t>
      </w:r>
      <w:r>
        <w:rPr>
          <w:rFonts w:hint="eastAsia" w:ascii="仿宋_GB2312" w:hAnsi="仿宋_GB2312" w:eastAsia="仿宋_GB2312" w:cs="仿宋_GB2312"/>
          <w:color w:val="auto"/>
          <w:sz w:val="32"/>
          <w:szCs w:val="32"/>
        </w:rPr>
        <w:t>聘会，达成</w:t>
      </w:r>
      <w:r>
        <w:rPr>
          <w:rFonts w:hint="eastAsia" w:ascii="仿宋_GB2312" w:hAnsi="仿宋_GB2312" w:cs="仿宋_GB2312"/>
          <w:color w:val="auto"/>
          <w:sz w:val="32"/>
          <w:szCs w:val="32"/>
          <w:lang w:val="en-US" w:eastAsia="zh-CN"/>
        </w:rPr>
        <w:t>就业</w:t>
      </w:r>
      <w:r>
        <w:rPr>
          <w:rFonts w:hint="eastAsia" w:ascii="仿宋_GB2312" w:hAnsi="仿宋_GB2312" w:eastAsia="仿宋_GB2312" w:cs="仿宋_GB2312"/>
          <w:color w:val="auto"/>
          <w:sz w:val="32"/>
          <w:szCs w:val="32"/>
        </w:rPr>
        <w:t>意</w:t>
      </w:r>
      <w:r>
        <w:rPr>
          <w:rFonts w:hint="eastAsia" w:ascii="Times New Roman" w:hAnsi="Times New Roman" w:eastAsia="仿宋_GB2312" w:cs="Times New Roman"/>
          <w:color w:val="auto"/>
          <w:kern w:val="0"/>
          <w:sz w:val="32"/>
          <w:szCs w:val="32"/>
          <w:highlight w:val="none"/>
          <w:u w:val="none"/>
          <w:lang w:val="en-US" w:eastAsia="zh-CN" w:bidi="ar-SA"/>
        </w:rPr>
        <w:t>向3000余份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b w:val="0"/>
          <w:bCs w:val="0"/>
          <w:color w:val="auto"/>
          <w:sz w:val="32"/>
          <w:szCs w:val="32"/>
          <w:lang w:eastAsia="zh-CN"/>
        </w:rPr>
        <w:t>内引外联。</w:t>
      </w:r>
      <w:r>
        <w:rPr>
          <w:rFonts w:hint="eastAsia" w:ascii="仿宋_GB2312" w:hAnsi="仿宋_GB2312" w:eastAsia="仿宋_GB2312" w:cs="仿宋_GB2312"/>
          <w:color w:val="auto"/>
          <w:sz w:val="32"/>
          <w:szCs w:val="32"/>
        </w:rPr>
        <w:t>主要领导带队招</w:t>
      </w:r>
      <w:r>
        <w:rPr>
          <w:rFonts w:hint="eastAsia" w:ascii="Times New Roman" w:hAnsi="Times New Roman" w:eastAsia="仿宋_GB2312" w:cs="Times New Roman"/>
          <w:color w:val="auto"/>
          <w:kern w:val="0"/>
          <w:sz w:val="32"/>
          <w:szCs w:val="32"/>
          <w:highlight w:val="none"/>
          <w:u w:val="none"/>
          <w:lang w:val="en-US" w:eastAsia="zh-CN" w:bidi="ar-SA"/>
        </w:rPr>
        <w:t>商7</w:t>
      </w:r>
      <w:r>
        <w:rPr>
          <w:rFonts w:hint="eastAsia" w:ascii="仿宋_GB2312" w:hAnsi="仿宋_GB2312" w:eastAsia="仿宋_GB2312" w:cs="仿宋_GB2312"/>
          <w:color w:val="auto"/>
          <w:sz w:val="32"/>
          <w:szCs w:val="32"/>
        </w:rPr>
        <w:t>次，报送</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线</w:t>
      </w:r>
      <w:r>
        <w:rPr>
          <w:rFonts w:hint="eastAsia" w:ascii="Times New Roman" w:hAnsi="Times New Roman" w:eastAsia="仿宋_GB2312" w:cs="Times New Roman"/>
          <w:color w:val="auto"/>
          <w:kern w:val="0"/>
          <w:sz w:val="32"/>
          <w:szCs w:val="32"/>
          <w:highlight w:val="none"/>
          <w:u w:val="none"/>
          <w:lang w:val="en-US" w:eastAsia="zh-CN" w:bidi="ar-SA"/>
        </w:rPr>
        <w:t>索15条，召开推介活动4次，包装重大项目5个，接待客商考察1次。协调企业参加东盟博览会、广交会、上海</w:t>
      </w:r>
      <w:r>
        <w:rPr>
          <w:rFonts w:hint="eastAsia" w:ascii="仿宋_GB2312" w:hAnsi="仿宋_GB2312" w:eastAsia="仿宋_GB2312" w:cs="仿宋_GB2312"/>
          <w:color w:val="auto"/>
          <w:kern w:val="2"/>
          <w:sz w:val="32"/>
          <w:szCs w:val="32"/>
          <w:lang w:val="en-US" w:eastAsia="zh-CN" w:bidi="ar-SA"/>
        </w:rPr>
        <w:t>进博会。</w:t>
      </w:r>
      <w:r>
        <w:rPr>
          <w:rFonts w:hint="eastAsia" w:ascii="仿宋_GB2312" w:hAnsi="仿宋_GB2312" w:eastAsia="仿宋_GB2312" w:cs="仿宋_GB2312"/>
          <w:b/>
          <w:bCs/>
          <w:color w:val="auto"/>
          <w:sz w:val="32"/>
          <w:szCs w:val="32"/>
        </w:rPr>
        <w:t>四是</w:t>
      </w:r>
      <w:r>
        <w:rPr>
          <w:rFonts w:hint="eastAsia" w:ascii="仿宋_GB2312" w:hAnsi="仿宋_GB2312" w:eastAsia="仿宋_GB2312" w:cs="仿宋_GB2312"/>
          <w:color w:val="auto"/>
          <w:sz w:val="32"/>
          <w:szCs w:val="32"/>
        </w:rPr>
        <w:t>指导建立商会人民调解委员会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参加法律网络培训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参与省和谐劳动关系“春风行动”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五是</w:t>
      </w:r>
      <w:r>
        <w:rPr>
          <w:rFonts w:hint="eastAsia" w:ascii="仿宋_GB2312" w:hAnsi="仿宋_GB2312" w:eastAsia="仿宋_GB2312" w:cs="仿宋_GB2312"/>
          <w:color w:val="auto"/>
          <w:kern w:val="2"/>
          <w:sz w:val="32"/>
          <w:szCs w:val="32"/>
          <w:lang w:val="en-US" w:eastAsia="zh-CN" w:bidi="ar-SA"/>
        </w:rPr>
        <w:t>与市委统战部联</w:t>
      </w:r>
      <w:r>
        <w:rPr>
          <w:rFonts w:hint="eastAsia" w:ascii="仿宋_GB2312" w:hAnsi="宋体" w:eastAsia="仿宋_GB2312" w:cs="仿宋_GB2312"/>
          <w:i w:val="0"/>
          <w:caps w:val="0"/>
          <w:color w:val="auto"/>
          <w:spacing w:val="0"/>
          <w:sz w:val="31"/>
          <w:szCs w:val="31"/>
          <w:u w:val="none"/>
          <w:shd w:val="clear" w:color="auto" w:fill="FFFFFF"/>
          <w:lang w:eastAsia="zh-CN"/>
        </w:rPr>
        <w:t>办“万企兴万村”行动启动大会</w:t>
      </w:r>
      <w:r>
        <w:rPr>
          <w:rFonts w:hint="eastAsia" w:ascii="仿宋_GB2312" w:hAnsi="宋体" w:eastAsia="仿宋_GB2312" w:cs="仿宋_GB2312"/>
          <w:i w:val="0"/>
          <w:caps w:val="0"/>
          <w:color w:val="auto"/>
          <w:spacing w:val="0"/>
          <w:sz w:val="31"/>
          <w:szCs w:val="31"/>
          <w:u w:val="none"/>
          <w:shd w:val="clear" w:color="auto" w:fill="FFFFFF"/>
          <w:lang w:val="en-US" w:eastAsia="zh-CN"/>
        </w:rPr>
        <w:t>。</w:t>
      </w:r>
      <w:r>
        <w:rPr>
          <w:rFonts w:hint="eastAsia" w:ascii="仿宋_GB2312" w:hAnsi="仿宋_GB2312" w:eastAsia="仿宋_GB2312" w:cs="仿宋_GB2312"/>
          <w:color w:val="auto"/>
          <w:sz w:val="32"/>
          <w:szCs w:val="32"/>
          <w:lang w:val="en-US" w:eastAsia="zh-CN"/>
        </w:rPr>
        <w:t>发动企业家向平昌县工商联捐</w:t>
      </w:r>
      <w:r>
        <w:rPr>
          <w:rFonts w:hint="eastAsia" w:ascii="Times New Roman" w:hAnsi="Times New Roman" w:eastAsia="仿宋_GB2312" w:cs="Times New Roman"/>
          <w:color w:val="auto"/>
          <w:kern w:val="0"/>
          <w:sz w:val="32"/>
          <w:szCs w:val="32"/>
          <w:highlight w:val="none"/>
          <w:u w:val="none"/>
          <w:lang w:val="en-US" w:eastAsia="zh-CN" w:bidi="ar-SA"/>
        </w:rPr>
        <w:t>款5万元用于</w:t>
      </w:r>
      <w:r>
        <w:rPr>
          <w:rFonts w:hint="eastAsia" w:ascii="仿宋_GB2312" w:hAnsi="仿宋_GB2312" w:eastAsia="仿宋_GB2312" w:cs="仿宋_GB2312"/>
          <w:color w:val="auto"/>
          <w:sz w:val="32"/>
          <w:szCs w:val="32"/>
          <w:lang w:val="en-US" w:eastAsia="zh-CN"/>
        </w:rPr>
        <w:t>困难群众帮扶慰问。</w:t>
      </w:r>
    </w:p>
    <w:p>
      <w:pPr>
        <w:keepNext w:val="0"/>
        <w:keepLines w:val="0"/>
        <w:pageBreakBefore w:val="0"/>
        <w:kinsoku/>
        <w:wordWrap/>
        <w:overflowPunct/>
        <w:topLinePunct w:val="0"/>
        <w:autoSpaceDE/>
        <w:autoSpaceDN/>
        <w:bidi w:val="0"/>
        <w:spacing w:line="560" w:lineRule="exact"/>
        <w:ind w:left="0" w:right="0" w:rightChars="0" w:firstLine="643" w:firstLineChars="200"/>
        <w:textAlignment w:val="auto"/>
        <w:rPr>
          <w:rFonts w:hint="eastAsia" w:ascii="仿宋_GB2312" w:hAnsi="Times New Roman" w:eastAsia="仿宋_GB2312" w:cs="Times New Roman"/>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4.强化党风廉政建设，落实主体责任。</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color w:val="auto"/>
          <w:kern w:val="2"/>
          <w:sz w:val="32"/>
          <w:szCs w:val="32"/>
          <w:lang w:val="en-US" w:eastAsia="zh-CN" w:bidi="ar-SA"/>
        </w:rPr>
        <w:t>学习贯彻市纪委十二届六次全会精神，明确党风廉政建设领导责任</w:t>
      </w:r>
      <w:r>
        <w:rPr>
          <w:rFonts w:hint="eastAsia" w:ascii="Times New Roman" w:hAnsi="Times New Roman" w:eastAsia="仿宋_GB2312" w:cs="Times New Roman"/>
          <w:color w:val="auto"/>
          <w:kern w:val="0"/>
          <w:sz w:val="32"/>
          <w:szCs w:val="32"/>
          <w:highlight w:val="none"/>
          <w:u w:val="none"/>
          <w:lang w:val="en-US" w:eastAsia="zh-CN" w:bidi="ar-SA"/>
        </w:rPr>
        <w:t>，4</w:t>
      </w:r>
      <w:r>
        <w:rPr>
          <w:rFonts w:hint="eastAsia" w:ascii="仿宋_GB2312" w:hAnsi="仿宋_GB2312" w:eastAsia="仿宋_GB2312" w:cs="仿宋_GB2312"/>
          <w:color w:val="auto"/>
          <w:kern w:val="2"/>
          <w:sz w:val="32"/>
          <w:szCs w:val="32"/>
          <w:lang w:val="en-US" w:eastAsia="zh-CN" w:bidi="ar-SA"/>
        </w:rPr>
        <w:t>次专题分析研判，印发工作意见和主体责任清单，并配备机关纪委书记。</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color w:val="auto"/>
          <w:kern w:val="2"/>
          <w:sz w:val="32"/>
          <w:szCs w:val="32"/>
          <w:lang w:val="en-US" w:eastAsia="zh-CN" w:bidi="ar-SA"/>
        </w:rPr>
        <w:t>积极履行一岗双责，落实廉政谈话和述职述廉制度。学习警示教育讲话、通报典型案例，观看廉政警示教育片、讲廉政党课、参观廉政漫画展，召开节前正风肃纪专题会、推送廉政短信，开展“以案促改”。</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color w:val="auto"/>
          <w:kern w:val="2"/>
          <w:sz w:val="32"/>
          <w:szCs w:val="32"/>
          <w:lang w:val="en-US" w:eastAsia="zh-CN" w:bidi="ar-SA"/>
        </w:rPr>
        <w:t>开展清理规范地方违规发放公务员工资津贴补贴自查、“吃公函”问题排查清理，无违规违纪问题。</w:t>
      </w:r>
      <w:r>
        <w:rPr>
          <w:rFonts w:hint="eastAsia" w:ascii="仿宋_GB2312" w:hAnsi="仿宋_GB2312" w:eastAsia="仿宋_GB2312" w:cs="仿宋_GB2312"/>
          <w:b/>
          <w:bCs/>
          <w:color w:val="auto"/>
          <w:kern w:val="2"/>
          <w:sz w:val="32"/>
          <w:szCs w:val="32"/>
          <w:lang w:val="en-US" w:eastAsia="zh-CN" w:bidi="ar-SA"/>
        </w:rPr>
        <w:t>四是</w:t>
      </w:r>
      <w:r>
        <w:rPr>
          <w:rFonts w:hint="eastAsia" w:ascii="仿宋_GB2312" w:hAnsi="仿宋_GB2312" w:eastAsia="仿宋_GB2312" w:cs="仿宋_GB2312"/>
          <w:color w:val="auto"/>
          <w:kern w:val="2"/>
          <w:sz w:val="32"/>
          <w:szCs w:val="32"/>
          <w:lang w:val="en-US" w:eastAsia="zh-CN" w:bidi="ar-SA"/>
        </w:rPr>
        <w:t>成立换届领导小组和监督组，签订换届纪律承诺书，</w:t>
      </w:r>
      <w:r>
        <w:rPr>
          <w:rFonts w:hint="eastAsia" w:ascii="仿宋_GB2312" w:hAnsi="Times New Roman" w:eastAsia="仿宋_GB2312" w:cs="Times New Roman"/>
          <w:b w:val="0"/>
          <w:bCs w:val="0"/>
          <w:color w:val="auto"/>
          <w:sz w:val="32"/>
          <w:szCs w:val="32"/>
          <w:lang w:val="en-US" w:eastAsia="zh-CN"/>
        </w:rPr>
        <w:t>加强换届纪律教育，顺利换届。</w:t>
      </w:r>
      <w:r>
        <w:rPr>
          <w:rFonts w:hint="eastAsia" w:ascii="仿宋_GB2312" w:hAnsi="Times New Roman" w:eastAsia="仿宋_GB2312"/>
          <w:b w:val="0"/>
          <w:bCs w:val="0"/>
          <w:color w:val="auto"/>
          <w:sz w:val="32"/>
          <w:szCs w:val="32"/>
        </w:rPr>
        <w:t>配合市委统战部</w:t>
      </w:r>
      <w:r>
        <w:rPr>
          <w:rFonts w:hint="eastAsia" w:ascii="仿宋_GB2312" w:hAnsi="Times New Roman" w:eastAsia="仿宋_GB2312"/>
          <w:b w:val="0"/>
          <w:bCs w:val="0"/>
          <w:color w:val="auto"/>
          <w:sz w:val="32"/>
          <w:szCs w:val="32"/>
          <w:lang w:val="en-US" w:eastAsia="zh-CN"/>
        </w:rPr>
        <w:t>对</w:t>
      </w:r>
      <w:r>
        <w:rPr>
          <w:rFonts w:hint="eastAsia" w:ascii="Times New Roman" w:hAnsi="Times New Roman" w:eastAsia="仿宋_GB2312" w:cs="Times New Roman"/>
          <w:color w:val="auto"/>
          <w:kern w:val="0"/>
          <w:sz w:val="32"/>
          <w:szCs w:val="32"/>
          <w:highlight w:val="none"/>
          <w:u w:val="none"/>
          <w:lang w:val="en-US" w:eastAsia="zh-CN" w:bidi="ar-SA"/>
        </w:rPr>
        <w:t>114</w:t>
      </w:r>
      <w:r>
        <w:rPr>
          <w:rFonts w:hint="eastAsia" w:ascii="仿宋_GB2312" w:hAnsi="Times New Roman" w:eastAsia="仿宋_GB2312"/>
          <w:b w:val="0"/>
          <w:bCs w:val="0"/>
          <w:color w:val="auto"/>
          <w:sz w:val="32"/>
          <w:szCs w:val="32"/>
          <w:lang w:val="en-US" w:eastAsia="zh-CN"/>
        </w:rPr>
        <w:t>名</w:t>
      </w:r>
      <w:r>
        <w:rPr>
          <w:rFonts w:hint="eastAsia" w:ascii="仿宋_GB2312" w:hAnsi="Times New Roman" w:eastAsia="仿宋_GB2312"/>
          <w:b w:val="0"/>
          <w:bCs w:val="0"/>
          <w:color w:val="auto"/>
          <w:sz w:val="32"/>
          <w:szCs w:val="32"/>
          <w:lang w:eastAsia="zh-CN"/>
        </w:rPr>
        <w:t>民营经济人士</w:t>
      </w:r>
      <w:r>
        <w:rPr>
          <w:rFonts w:hint="eastAsia" w:ascii="仿宋_GB2312" w:hAnsi="Times New Roman" w:eastAsia="仿宋_GB2312"/>
          <w:b w:val="0"/>
          <w:bCs w:val="0"/>
          <w:color w:val="auto"/>
          <w:sz w:val="32"/>
          <w:szCs w:val="32"/>
          <w:lang w:val="en-US" w:eastAsia="zh-CN"/>
        </w:rPr>
        <w:t>开展</w:t>
      </w:r>
      <w:r>
        <w:rPr>
          <w:rFonts w:hint="eastAsia" w:ascii="仿宋_GB2312" w:hAnsi="Times New Roman" w:eastAsia="仿宋_GB2312"/>
          <w:b w:val="0"/>
          <w:bCs w:val="0"/>
          <w:color w:val="auto"/>
          <w:sz w:val="32"/>
          <w:szCs w:val="32"/>
          <w:lang w:eastAsia="zh-CN"/>
        </w:rPr>
        <w:t>综合评价</w:t>
      </w:r>
      <w:r>
        <w:rPr>
          <w:rFonts w:hint="eastAsia" w:ascii="仿宋_GB2312" w:hAnsi="Times New Roman" w:eastAsia="仿宋_GB2312" w:cs="Times New Roman"/>
          <w:b w:val="0"/>
          <w:bCs w:val="0"/>
          <w:color w:val="auto"/>
          <w:sz w:val="32"/>
          <w:szCs w:val="32"/>
          <w:lang w:val="en-US" w:eastAsia="zh-CN"/>
        </w:rPr>
        <w:t>。</w:t>
      </w:r>
      <w:r>
        <w:rPr>
          <w:rFonts w:hint="eastAsia" w:ascii="仿宋_GB2312" w:hAnsi="仿宋_GB2312" w:eastAsia="仿宋_GB2312" w:cs="仿宋_GB2312"/>
          <w:b/>
          <w:bCs/>
          <w:color w:val="auto"/>
          <w:kern w:val="2"/>
          <w:sz w:val="32"/>
          <w:szCs w:val="32"/>
          <w:lang w:val="en-US" w:eastAsia="zh-CN" w:bidi="ar-SA"/>
        </w:rPr>
        <w:t>五是</w:t>
      </w:r>
      <w:r>
        <w:rPr>
          <w:rFonts w:hint="eastAsia" w:ascii="仿宋_GB2312" w:hAnsi="Times New Roman" w:eastAsia="仿宋_GB2312" w:cs="Times New Roman"/>
          <w:b w:val="0"/>
          <w:bCs w:val="0"/>
          <w:color w:val="auto"/>
          <w:sz w:val="32"/>
          <w:szCs w:val="32"/>
          <w:lang w:val="en-US" w:eastAsia="zh-CN"/>
        </w:rPr>
        <w:t>接受并配合做好市委第三巡察组巡察“回头看”，认真开展反馈的</w:t>
      </w:r>
      <w:r>
        <w:rPr>
          <w:rFonts w:hint="eastAsia" w:ascii="Times New Roman" w:hAnsi="Times New Roman" w:eastAsia="仿宋_GB2312" w:cs="Times New Roman"/>
          <w:color w:val="auto"/>
          <w:kern w:val="0"/>
          <w:sz w:val="32"/>
          <w:szCs w:val="32"/>
          <w:highlight w:val="none"/>
          <w:u w:val="none"/>
          <w:lang w:val="en-US" w:eastAsia="zh-CN" w:bidi="ar-SA"/>
        </w:rPr>
        <w:t>5</w:t>
      </w:r>
      <w:r>
        <w:rPr>
          <w:rFonts w:hint="eastAsia" w:ascii="仿宋_GB2312" w:hAnsi="Times New Roman" w:eastAsia="仿宋_GB2312" w:cs="Times New Roman"/>
          <w:b w:val="0"/>
          <w:bCs w:val="0"/>
          <w:color w:val="auto"/>
          <w:sz w:val="32"/>
          <w:szCs w:val="32"/>
          <w:lang w:val="en-US" w:eastAsia="zh-CN"/>
        </w:rPr>
        <w:t>个方面</w:t>
      </w:r>
      <w:r>
        <w:rPr>
          <w:rFonts w:hint="eastAsia" w:ascii="Times New Roman" w:hAnsi="Times New Roman" w:eastAsia="仿宋_GB2312" w:cs="Times New Roman"/>
          <w:color w:val="auto"/>
          <w:kern w:val="0"/>
          <w:sz w:val="32"/>
          <w:szCs w:val="32"/>
          <w:highlight w:val="none"/>
          <w:u w:val="none"/>
          <w:lang w:val="en-US" w:eastAsia="zh-CN" w:bidi="ar-SA"/>
        </w:rPr>
        <w:t>22</w:t>
      </w:r>
      <w:r>
        <w:rPr>
          <w:rFonts w:hint="eastAsia" w:ascii="仿宋_GB2312" w:hAnsi="Times New Roman" w:eastAsia="仿宋_GB2312" w:cs="Times New Roman"/>
          <w:b w:val="0"/>
          <w:bCs w:val="0"/>
          <w:color w:val="auto"/>
          <w:sz w:val="32"/>
          <w:szCs w:val="32"/>
          <w:lang w:val="en-US" w:eastAsia="zh-CN"/>
        </w:rPr>
        <w:t>项问题的整改。</w:t>
      </w:r>
    </w:p>
    <w:p>
      <w:pPr>
        <w:pStyle w:val="18"/>
        <w:keepNext w:val="0"/>
        <w:keepLines w:val="0"/>
        <w:pageBreakBefore w:val="0"/>
        <w:numPr>
          <w:ilvl w:val="0"/>
          <w:numId w:val="0"/>
        </w:numPr>
        <w:kinsoku/>
        <w:wordWrap/>
        <w:overflowPunct/>
        <w:topLinePunct w:val="0"/>
        <w:autoSpaceDE/>
        <w:autoSpaceDN/>
        <w:bidi w:val="0"/>
        <w:spacing w:line="560" w:lineRule="exact"/>
        <w:ind w:left="0" w:firstLine="643" w:firstLineChars="200"/>
        <w:textAlignment w:val="auto"/>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val="en-US" w:eastAsia="zh-CN"/>
        </w:rPr>
        <w:t>5.</w:t>
      </w:r>
      <w:r>
        <w:rPr>
          <w:rFonts w:hint="eastAsia" w:ascii="楷体_GB2312" w:hAnsi="楷体_GB2312" w:eastAsia="楷体_GB2312" w:cs="楷体_GB2312"/>
          <w:b/>
          <w:bCs/>
          <w:color w:val="auto"/>
          <w:sz w:val="32"/>
          <w:szCs w:val="32"/>
        </w:rPr>
        <w:t>强化</w:t>
      </w:r>
      <w:r>
        <w:rPr>
          <w:rFonts w:hint="eastAsia" w:ascii="楷体_GB2312" w:hAnsi="楷体_GB2312" w:eastAsia="楷体_GB2312" w:cs="楷体_GB2312"/>
          <w:b/>
          <w:bCs/>
          <w:color w:val="auto"/>
          <w:sz w:val="32"/>
          <w:szCs w:val="32"/>
          <w:lang w:eastAsia="zh-CN"/>
        </w:rPr>
        <w:t>履职担当</w:t>
      </w:r>
      <w:r>
        <w:rPr>
          <w:rFonts w:hint="eastAsia" w:ascii="楷体_GB2312" w:hAnsi="楷体_GB2312" w:eastAsia="楷体_GB2312" w:cs="楷体_GB2312"/>
          <w:b/>
          <w:bCs/>
          <w:color w:val="auto"/>
          <w:sz w:val="32"/>
          <w:szCs w:val="32"/>
        </w:rPr>
        <w:t>，夯实自身建设。</w:t>
      </w:r>
      <w:r>
        <w:rPr>
          <w:rFonts w:hint="eastAsia" w:ascii="Times New Roman" w:hAnsi="Times New Roman" w:eastAsia="仿宋_GB2312"/>
          <w:b/>
          <w:bCs/>
          <w:color w:val="auto"/>
          <w:sz w:val="32"/>
          <w:szCs w:val="32"/>
          <w:shd w:val="clear" w:color="auto" w:fill="FFFFFF"/>
        </w:rPr>
        <w:t>一</w:t>
      </w:r>
      <w:r>
        <w:rPr>
          <w:rFonts w:ascii="Times New Roman" w:hAnsi="Times New Roman" w:eastAsia="仿宋_GB2312"/>
          <w:b/>
          <w:bCs/>
          <w:color w:val="auto"/>
          <w:sz w:val="32"/>
          <w:szCs w:val="32"/>
          <w:shd w:val="clear" w:color="auto" w:fill="FFFFFF"/>
        </w:rPr>
        <w:t>是</w:t>
      </w:r>
      <w:r>
        <w:rPr>
          <w:rFonts w:hint="eastAsia" w:ascii="Times New Roman" w:hAnsi="Times New Roman" w:eastAsia="仿宋_GB2312"/>
          <w:b w:val="0"/>
          <w:bCs/>
          <w:color w:val="auto"/>
          <w:sz w:val="32"/>
          <w:szCs w:val="32"/>
          <w:shd w:val="clear" w:color="auto" w:fill="FFFFFF"/>
        </w:rPr>
        <w:t>落实党建责任制，</w:t>
      </w:r>
      <w:r>
        <w:rPr>
          <w:rFonts w:hint="eastAsia" w:ascii="仿宋_GB2312" w:hAnsi="仿宋_GB2312" w:eastAsia="仿宋_GB2312" w:cs="仿宋_GB2312"/>
          <w:b w:val="0"/>
          <w:bCs w:val="0"/>
          <w:color w:val="auto"/>
          <w:sz w:val="32"/>
          <w:szCs w:val="32"/>
          <w:lang w:eastAsia="zh-CN"/>
        </w:rPr>
        <w:t>获批</w:t>
      </w:r>
      <w:r>
        <w:rPr>
          <w:rFonts w:hint="eastAsia" w:ascii="仿宋_GB2312" w:hAnsi="仿宋_GB2312" w:eastAsia="仿宋_GB2312" w:cs="仿宋_GB2312"/>
          <w:b w:val="0"/>
          <w:bCs w:val="0"/>
          <w:color w:val="auto"/>
          <w:sz w:val="32"/>
          <w:szCs w:val="32"/>
        </w:rPr>
        <w:t>市工商联机关党委</w:t>
      </w:r>
      <w:r>
        <w:rPr>
          <w:rFonts w:hint="eastAsia" w:ascii="仿宋_GB2312" w:hAnsi="仿宋_GB2312" w:eastAsia="仿宋_GB2312" w:cs="仿宋_GB2312"/>
          <w:b w:val="0"/>
          <w:bCs w:val="0"/>
          <w:color w:val="auto"/>
          <w:sz w:val="32"/>
          <w:szCs w:val="32"/>
          <w:lang w:eastAsia="zh-CN"/>
        </w:rPr>
        <w:t>和机关纪委</w:t>
      </w:r>
      <w:r>
        <w:rPr>
          <w:rFonts w:hint="eastAsia" w:ascii="仿宋_GB2312" w:hAnsi="仿宋_GB2312" w:eastAsia="仿宋_GB2312" w:cs="仿宋_GB2312"/>
          <w:b w:val="0"/>
          <w:bCs w:val="0"/>
          <w:color w:val="auto"/>
          <w:sz w:val="32"/>
          <w:szCs w:val="32"/>
        </w:rPr>
        <w:t>。</w:t>
      </w:r>
      <w:r>
        <w:rPr>
          <w:rFonts w:hint="eastAsia" w:ascii="Times New Roman" w:hAnsi="Times New Roman" w:eastAsia="仿宋_GB2312"/>
          <w:b w:val="0"/>
          <w:bCs w:val="0"/>
          <w:color w:val="auto"/>
          <w:sz w:val="32"/>
          <w:szCs w:val="32"/>
        </w:rPr>
        <w:t>主动</w:t>
      </w:r>
      <w:r>
        <w:rPr>
          <w:rFonts w:hint="eastAsia" w:ascii="Times New Roman" w:hAnsi="Times New Roman" w:eastAsia="仿宋_GB2312"/>
          <w:b w:val="0"/>
          <w:bCs w:val="0"/>
          <w:color w:val="auto"/>
          <w:sz w:val="32"/>
          <w:szCs w:val="32"/>
          <w:lang w:eastAsia="zh-CN"/>
        </w:rPr>
        <w:t>邀请驻</w:t>
      </w:r>
      <w:r>
        <w:rPr>
          <w:rFonts w:hint="eastAsia" w:ascii="Times New Roman" w:hAnsi="Times New Roman" w:eastAsia="仿宋_GB2312"/>
          <w:b w:val="0"/>
          <w:bCs w:val="0"/>
          <w:color w:val="auto"/>
          <w:sz w:val="32"/>
          <w:szCs w:val="32"/>
        </w:rPr>
        <w:t>市政</w:t>
      </w:r>
      <w:r>
        <w:rPr>
          <w:rFonts w:ascii="Times New Roman" w:hAnsi="Times New Roman" w:eastAsia="仿宋_GB2312"/>
          <w:b w:val="0"/>
          <w:bCs w:val="0"/>
          <w:color w:val="auto"/>
          <w:sz w:val="32"/>
          <w:szCs w:val="32"/>
        </w:rPr>
        <w:t>协</w:t>
      </w:r>
      <w:r>
        <w:rPr>
          <w:rFonts w:hint="eastAsia" w:ascii="Times New Roman" w:hAnsi="Times New Roman" w:eastAsia="仿宋_GB2312"/>
          <w:b w:val="0"/>
          <w:bCs w:val="0"/>
          <w:color w:val="auto"/>
          <w:sz w:val="32"/>
          <w:szCs w:val="32"/>
          <w:lang w:eastAsia="zh-CN"/>
        </w:rPr>
        <w:t>机关</w:t>
      </w:r>
      <w:r>
        <w:rPr>
          <w:rFonts w:ascii="Times New Roman" w:hAnsi="Times New Roman" w:eastAsia="仿宋_GB2312"/>
          <w:b w:val="0"/>
          <w:bCs w:val="0"/>
          <w:color w:val="auto"/>
          <w:sz w:val="32"/>
          <w:szCs w:val="32"/>
        </w:rPr>
        <w:t>纪检</w:t>
      </w:r>
      <w:r>
        <w:rPr>
          <w:rFonts w:hint="eastAsia" w:ascii="Times New Roman" w:hAnsi="Times New Roman" w:eastAsia="仿宋_GB2312"/>
          <w:b w:val="0"/>
          <w:bCs w:val="0"/>
          <w:color w:val="auto"/>
          <w:sz w:val="32"/>
          <w:szCs w:val="32"/>
          <w:lang w:val="en-US" w:eastAsia="zh-CN"/>
        </w:rPr>
        <w:t>监察</w:t>
      </w:r>
      <w:r>
        <w:rPr>
          <w:rFonts w:ascii="Times New Roman" w:hAnsi="Times New Roman" w:eastAsia="仿宋_GB2312"/>
          <w:b w:val="0"/>
          <w:bCs w:val="0"/>
          <w:color w:val="auto"/>
          <w:sz w:val="32"/>
          <w:szCs w:val="32"/>
        </w:rPr>
        <w:t>组</w:t>
      </w:r>
      <w:r>
        <w:rPr>
          <w:rFonts w:hint="eastAsia" w:ascii="Times New Roman" w:hAnsi="Times New Roman" w:eastAsia="仿宋_GB2312"/>
          <w:b w:val="0"/>
          <w:bCs w:val="0"/>
          <w:color w:val="auto"/>
          <w:sz w:val="32"/>
          <w:szCs w:val="32"/>
          <w:lang w:eastAsia="zh-CN"/>
        </w:rPr>
        <w:t>到会</w:t>
      </w:r>
      <w:r>
        <w:rPr>
          <w:rFonts w:hint="eastAsia" w:ascii="Times New Roman" w:hAnsi="Times New Roman" w:eastAsia="仿宋_GB2312"/>
          <w:b w:val="0"/>
          <w:bCs w:val="0"/>
          <w:color w:val="auto"/>
          <w:sz w:val="32"/>
          <w:szCs w:val="32"/>
        </w:rPr>
        <w:t>监督“三重一大”事项</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kern w:val="0"/>
          <w:sz w:val="32"/>
          <w:szCs w:val="32"/>
          <w:lang w:val="en-US" w:eastAsia="zh-CN" w:bidi="ar-SA"/>
        </w:rPr>
        <w:t>开展机关党建“灯下黑”“两张皮”专项整治</w:t>
      </w:r>
      <w:r>
        <w:rPr>
          <w:rFonts w:hint="eastAsia" w:ascii="仿宋_GB2312" w:hAnsi="Times New Roman" w:eastAsia="仿宋_GB2312" w:cs="Times New Roman"/>
          <w:b w:val="0"/>
          <w:bCs w:val="0"/>
          <w:color w:val="auto"/>
          <w:sz w:val="32"/>
          <w:szCs w:val="32"/>
          <w:lang w:val="en-US" w:eastAsia="zh-CN"/>
        </w:rPr>
        <w:t>，创新制定并认真落实党小组会“十固定”工作举措，增强党组织的凝聚力和党组织生活的仪式感。</w:t>
      </w:r>
      <w:r>
        <w:rPr>
          <w:rFonts w:hint="eastAsia" w:ascii="仿宋_GB2312" w:hAnsi="Times New Roman" w:eastAsia="仿宋_GB2312" w:cs="Times New Roman"/>
          <w:b/>
          <w:bCs/>
          <w:color w:val="auto"/>
          <w:sz w:val="32"/>
          <w:szCs w:val="32"/>
          <w:lang w:val="en-US" w:eastAsia="zh-CN"/>
        </w:rPr>
        <w:t>三是</w:t>
      </w:r>
      <w:r>
        <w:rPr>
          <w:rFonts w:hint="eastAsia" w:ascii="仿宋_GB2312" w:hAnsi="Times New Roman" w:eastAsia="仿宋_GB2312" w:cs="Times New Roman"/>
          <w:b w:val="0"/>
          <w:bCs w:val="0"/>
          <w:color w:val="auto"/>
          <w:sz w:val="32"/>
          <w:szCs w:val="32"/>
          <w:lang w:val="en-US" w:eastAsia="zh-CN"/>
        </w:rPr>
        <w:t>加强商会党建指导。创新制</w:t>
      </w:r>
      <w:r>
        <w:rPr>
          <w:rFonts w:hint="eastAsia" w:ascii="仿宋_GB2312" w:hAnsi="仿宋_GB2312" w:eastAsia="仿宋_GB2312" w:cs="仿宋_GB2312"/>
          <w:b w:val="0"/>
          <w:bCs w:val="0"/>
          <w:color w:val="auto"/>
          <w:sz w:val="32"/>
          <w:szCs w:val="32"/>
          <w:lang w:eastAsia="zh-CN"/>
        </w:rPr>
        <w:t>发</w:t>
      </w:r>
      <w:r>
        <w:rPr>
          <w:rFonts w:hint="eastAsia" w:ascii="仿宋_GB2312" w:hAnsi="仿宋_GB2312" w:eastAsia="仿宋_GB2312" w:cs="仿宋_GB2312"/>
          <w:color w:val="auto"/>
          <w:kern w:val="0"/>
          <w:sz w:val="32"/>
          <w:szCs w:val="32"/>
          <w:lang w:val="en-US" w:eastAsia="zh-CN" w:bidi="ar-SA"/>
        </w:rPr>
        <w:t>《市工商联党组贯彻落实对所属商会党建工作履行全面从严治党主体责任任务清单（试行）》，</w:t>
      </w:r>
      <w:r>
        <w:rPr>
          <w:rFonts w:hint="eastAsia" w:ascii="仿宋_GB2312" w:hAnsi="仿宋_GB2312" w:eastAsia="仿宋_GB2312" w:cs="仿宋_GB2312"/>
          <w:b w:val="0"/>
          <w:bCs/>
          <w:color w:val="auto"/>
          <w:sz w:val="32"/>
          <w:szCs w:val="32"/>
        </w:rPr>
        <w:t>开展两新组织“两个覆盖”集中攻坚工作</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推荐市玻纤商会申报社会组织“双强六好”党建示范建设单位。</w:t>
      </w:r>
      <w:r>
        <w:rPr>
          <w:rFonts w:hint="eastAsia" w:ascii="仿宋_GB2312" w:eastAsia="仿宋_GB2312"/>
          <w:b/>
          <w:bCs/>
          <w:color w:val="auto"/>
          <w:sz w:val="32"/>
          <w:szCs w:val="32"/>
          <w:lang w:eastAsia="zh-CN"/>
        </w:rPr>
        <w:t>四</w:t>
      </w:r>
      <w:r>
        <w:rPr>
          <w:rFonts w:hint="eastAsia" w:ascii="仿宋_GB2312" w:eastAsia="仿宋_GB2312"/>
          <w:b/>
          <w:bCs/>
          <w:color w:val="auto"/>
          <w:sz w:val="32"/>
          <w:szCs w:val="32"/>
        </w:rPr>
        <w:t>是</w:t>
      </w:r>
      <w:r>
        <w:rPr>
          <w:rFonts w:hint="eastAsia" w:ascii="仿宋_GB2312" w:eastAsia="仿宋_GB2312"/>
          <w:b w:val="0"/>
          <w:bCs w:val="0"/>
          <w:color w:val="auto"/>
          <w:sz w:val="32"/>
          <w:szCs w:val="32"/>
          <w:lang w:eastAsia="zh-CN"/>
        </w:rPr>
        <w:t>做好民营经济人士的政</w:t>
      </w:r>
      <w:r>
        <w:rPr>
          <w:rFonts w:hint="eastAsia" w:ascii="仿宋_GB2312" w:hAnsi="仿宋_GB2312" w:eastAsia="仿宋_GB2312" w:cs="仿宋_GB2312"/>
          <w:b w:val="0"/>
          <w:bCs/>
          <w:color w:val="auto"/>
          <w:sz w:val="32"/>
          <w:szCs w:val="32"/>
          <w:lang w:eastAsia="zh-CN"/>
        </w:rPr>
        <w:t>治安排。</w:t>
      </w:r>
      <w:r>
        <w:rPr>
          <w:rFonts w:hint="eastAsia" w:ascii="仿宋_GB2312" w:hAnsi="仿宋_GB2312" w:eastAsia="仿宋_GB2312" w:cs="仿宋_GB2312"/>
          <w:b w:val="0"/>
          <w:bCs/>
          <w:color w:val="auto"/>
          <w:sz w:val="32"/>
          <w:szCs w:val="32"/>
        </w:rPr>
        <w:t>推荐</w:t>
      </w:r>
      <w:r>
        <w:rPr>
          <w:rFonts w:hint="eastAsia" w:ascii="仿宋_GB2312" w:hAnsi="仿宋_GB2312" w:eastAsia="仿宋_GB2312" w:cs="仿宋_GB2312"/>
          <w:b w:val="0"/>
          <w:bCs/>
          <w:color w:val="auto"/>
          <w:sz w:val="32"/>
          <w:szCs w:val="32"/>
          <w:lang w:val="en-US" w:eastAsia="zh-CN"/>
        </w:rPr>
        <w:t>市</w:t>
      </w:r>
      <w:r>
        <w:rPr>
          <w:rFonts w:hint="eastAsia" w:ascii="仿宋_GB2312" w:hAnsi="仿宋_GB2312" w:eastAsia="仿宋_GB2312" w:cs="仿宋_GB2312"/>
          <w:b w:val="0"/>
          <w:bCs/>
          <w:color w:val="auto"/>
          <w:sz w:val="32"/>
          <w:szCs w:val="32"/>
        </w:rPr>
        <w:t>党代会代表</w:t>
      </w:r>
      <w:r>
        <w:rPr>
          <w:rFonts w:hint="eastAsia" w:ascii="Times New Roman" w:hAnsi="Times New Roman" w:eastAsia="仿宋_GB2312" w:cs="Times New Roman"/>
          <w:color w:val="auto"/>
          <w:sz w:val="32"/>
          <w:szCs w:val="32"/>
          <w:highlight w:val="none"/>
          <w:u w:val="none"/>
          <w:lang w:val="en-US" w:eastAsia="zh-CN"/>
        </w:rPr>
        <w:t>1</w:t>
      </w:r>
      <w:r>
        <w:rPr>
          <w:rFonts w:hint="eastAsia" w:ascii="仿宋_GB2312" w:hAnsi="仿宋_GB2312" w:eastAsia="仿宋_GB2312" w:cs="仿宋_GB2312"/>
          <w:b w:val="0"/>
          <w:bCs/>
          <w:color w:val="auto"/>
          <w:sz w:val="32"/>
          <w:szCs w:val="32"/>
        </w:rPr>
        <w:t>名，市政协委员</w:t>
      </w:r>
      <w:r>
        <w:rPr>
          <w:rFonts w:hint="eastAsia" w:ascii="Times New Roman" w:hAnsi="Times New Roman" w:eastAsia="仿宋_GB2312" w:cs="Times New Roman"/>
          <w:color w:val="auto"/>
          <w:sz w:val="32"/>
          <w:szCs w:val="32"/>
          <w:highlight w:val="none"/>
          <w:u w:val="none"/>
          <w:lang w:val="en-US" w:eastAsia="zh-CN"/>
        </w:rPr>
        <w:t>15</w:t>
      </w:r>
      <w:r>
        <w:rPr>
          <w:rFonts w:hint="eastAsia" w:ascii="仿宋_GB2312" w:hAnsi="仿宋_GB2312" w:eastAsia="仿宋_GB2312" w:cs="仿宋_GB2312"/>
          <w:b w:val="0"/>
          <w:bCs/>
          <w:color w:val="auto"/>
          <w:sz w:val="32"/>
          <w:szCs w:val="32"/>
        </w:rPr>
        <w:t>名</w:t>
      </w:r>
      <w:r>
        <w:rPr>
          <w:rFonts w:hint="eastAsia" w:ascii="仿宋_GB2312" w:hAnsi="仿宋_GB2312" w:eastAsia="仿宋_GB2312" w:cs="仿宋_GB2312"/>
          <w:b w:val="0"/>
          <w:bCs/>
          <w:color w:val="auto"/>
          <w:sz w:val="32"/>
          <w:szCs w:val="32"/>
          <w:lang w:eastAsia="zh-CN"/>
        </w:rPr>
        <w:t>。</w:t>
      </w:r>
      <w:r>
        <w:rPr>
          <w:rFonts w:hint="eastAsia" w:ascii="仿宋_GB2312" w:eastAsia="仿宋_GB2312"/>
          <w:b/>
          <w:bCs/>
          <w:color w:val="auto"/>
          <w:sz w:val="32"/>
          <w:szCs w:val="32"/>
          <w:lang w:eastAsia="zh-CN"/>
        </w:rPr>
        <w:t>五是</w:t>
      </w:r>
      <w:r>
        <w:rPr>
          <w:rFonts w:hint="eastAsia" w:ascii="仿宋_GB2312" w:hAnsi="仿宋_GB2312" w:eastAsia="仿宋_GB2312" w:cs="仿宋_GB2312"/>
          <w:b w:val="0"/>
          <w:bCs/>
          <w:color w:val="auto"/>
          <w:sz w:val="32"/>
          <w:szCs w:val="32"/>
        </w:rPr>
        <w:t>加强对年轻干部的培养</w:t>
      </w:r>
      <w:r>
        <w:rPr>
          <w:rFonts w:hint="eastAsia" w:ascii="仿宋_GB2312" w:hAnsi="仿宋_GB2312" w:eastAsia="仿宋_GB2312" w:cs="仿宋_GB2312"/>
          <w:b w:val="0"/>
          <w:bCs/>
          <w:color w:val="auto"/>
          <w:sz w:val="32"/>
          <w:szCs w:val="32"/>
          <w:lang w:eastAsia="zh-CN"/>
        </w:rPr>
        <w:t>。</w:t>
      </w:r>
      <w:r>
        <w:rPr>
          <w:rFonts w:hint="eastAsia" w:ascii="Times New Roman" w:hAnsi="Times New Roman" w:eastAsia="仿宋_GB2312" w:cs="Times New Roman"/>
          <w:color w:val="auto"/>
          <w:sz w:val="32"/>
          <w:szCs w:val="32"/>
          <w:highlight w:val="none"/>
          <w:u w:val="none"/>
          <w:lang w:val="en-US" w:eastAsia="zh-CN"/>
        </w:rPr>
        <w:t>选派推荐1名年轻同志担任驻村第一书记</w:t>
      </w:r>
      <w:r>
        <w:rPr>
          <w:rFonts w:hint="eastAsia" w:ascii="仿宋_GB2312"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highlight w:val="none"/>
          <w:u w:val="none"/>
          <w:lang w:val="en-US" w:eastAsia="zh-CN"/>
        </w:rPr>
        <w:t>1名</w:t>
      </w:r>
      <w:r>
        <w:rPr>
          <w:rFonts w:hint="eastAsia" w:ascii="仿宋_GB2312" w:eastAsia="仿宋_GB2312" w:cs="Times New Roman"/>
          <w:color w:val="auto"/>
          <w:sz w:val="32"/>
          <w:szCs w:val="32"/>
          <w:lang w:val="en-US" w:eastAsia="zh-CN"/>
        </w:rPr>
        <w:t>同志任机关党委副书记兼纪委书记、提拔</w:t>
      </w:r>
      <w:r>
        <w:rPr>
          <w:rFonts w:hint="eastAsia" w:ascii="Times New Roman" w:hAnsi="Times New Roman" w:eastAsia="仿宋_GB2312" w:cs="Times New Roman"/>
          <w:color w:val="auto"/>
          <w:sz w:val="32"/>
          <w:szCs w:val="32"/>
          <w:highlight w:val="none"/>
          <w:u w:val="none"/>
          <w:lang w:val="en-US" w:eastAsia="zh-CN"/>
        </w:rPr>
        <w:t>2</w:t>
      </w:r>
      <w:r>
        <w:rPr>
          <w:rFonts w:hint="eastAsia" w:ascii="仿宋_GB2312" w:eastAsia="仿宋_GB2312" w:cs="Times New Roman"/>
          <w:color w:val="auto"/>
          <w:sz w:val="32"/>
          <w:szCs w:val="32"/>
          <w:lang w:val="en-US" w:eastAsia="zh-CN"/>
        </w:rPr>
        <w:t>名副科级干部，晋升</w:t>
      </w:r>
      <w:r>
        <w:rPr>
          <w:rFonts w:hint="eastAsia" w:ascii="Times New Roman" w:hAnsi="Times New Roman" w:eastAsia="仿宋_GB2312" w:cs="Times New Roman"/>
          <w:color w:val="auto"/>
          <w:sz w:val="32"/>
          <w:szCs w:val="32"/>
          <w:highlight w:val="none"/>
          <w:u w:val="none"/>
          <w:lang w:val="en-US" w:eastAsia="zh-CN"/>
        </w:rPr>
        <w:t>3</w:t>
      </w:r>
      <w:r>
        <w:rPr>
          <w:rFonts w:hint="eastAsia" w:ascii="仿宋_GB2312" w:eastAsia="仿宋_GB2312" w:cs="Times New Roman"/>
          <w:color w:val="auto"/>
          <w:sz w:val="32"/>
          <w:szCs w:val="32"/>
          <w:lang w:val="en-US" w:eastAsia="zh-CN"/>
        </w:rPr>
        <w:t>名同志职级。</w:t>
      </w:r>
      <w:r>
        <w:rPr>
          <w:rFonts w:hint="eastAsia" w:ascii="仿宋_GB2312" w:hAnsi="仿宋_GB2312" w:eastAsia="仿宋_GB2312" w:cs="仿宋_GB2312"/>
          <w:b/>
          <w:bCs/>
          <w:color w:val="auto"/>
          <w:sz w:val="32"/>
          <w:szCs w:val="32"/>
          <w:lang w:val="en-US" w:eastAsia="zh-CN"/>
        </w:rPr>
        <w:t>六是</w:t>
      </w:r>
      <w:r>
        <w:rPr>
          <w:rFonts w:hint="eastAsia" w:ascii="仿宋_GB2312" w:eastAsia="仿宋_GB2312"/>
          <w:b w:val="0"/>
          <w:bCs w:val="0"/>
          <w:color w:val="auto"/>
          <w:sz w:val="32"/>
          <w:szCs w:val="32"/>
        </w:rPr>
        <w:t>开展“城乡党建结对共建”和</w:t>
      </w:r>
      <w:r>
        <w:rPr>
          <w:rFonts w:hint="eastAsia" w:ascii="仿宋_GB2312" w:hAnsi="仿宋_GB2312" w:eastAsia="仿宋_GB2312" w:cs="仿宋_GB2312"/>
          <w:b w:val="0"/>
          <w:bCs w:val="0"/>
          <w:color w:val="auto"/>
          <w:sz w:val="32"/>
          <w:szCs w:val="32"/>
        </w:rPr>
        <w:t>“我为群众办实事”实践活动</w:t>
      </w:r>
      <w:r>
        <w:rPr>
          <w:rFonts w:hint="eastAsia" w:ascii="仿宋_GB2312" w:hAnsi="仿宋_GB2312" w:eastAsia="仿宋_GB2312" w:cs="仿宋_GB2312"/>
          <w:b w:val="0"/>
          <w:bCs w:val="0"/>
          <w:color w:val="auto"/>
          <w:sz w:val="32"/>
          <w:szCs w:val="32"/>
          <w:lang w:eastAsia="zh-CN"/>
        </w:rPr>
        <w:t>。</w:t>
      </w:r>
      <w:r>
        <w:rPr>
          <w:rFonts w:hint="eastAsia" w:ascii="宋体" w:hAnsi="宋体" w:eastAsia="仿宋_GB2312"/>
          <w:b w:val="0"/>
          <w:bCs w:val="0"/>
          <w:color w:val="auto"/>
          <w:sz w:val="32"/>
          <w:szCs w:val="32"/>
          <w:highlight w:val="none"/>
          <w:u w:val="none"/>
        </w:rPr>
        <w:t>协调</w:t>
      </w:r>
      <w:r>
        <w:rPr>
          <w:rFonts w:hint="eastAsia" w:ascii="宋体" w:hAnsi="宋体" w:eastAsia="仿宋_GB2312"/>
          <w:b w:val="0"/>
          <w:bCs w:val="0"/>
          <w:color w:val="auto"/>
          <w:sz w:val="32"/>
          <w:szCs w:val="32"/>
          <w:highlight w:val="none"/>
          <w:u w:val="none"/>
          <w:lang w:eastAsia="zh-CN"/>
        </w:rPr>
        <w:t>民营</w:t>
      </w:r>
      <w:r>
        <w:rPr>
          <w:rFonts w:hint="eastAsia" w:ascii="宋体" w:hAnsi="宋体" w:eastAsia="仿宋_GB2312"/>
          <w:b w:val="0"/>
          <w:bCs w:val="0"/>
          <w:color w:val="auto"/>
          <w:sz w:val="32"/>
          <w:szCs w:val="32"/>
          <w:highlight w:val="none"/>
          <w:u w:val="none"/>
        </w:rPr>
        <w:t>企业</w:t>
      </w:r>
      <w:r>
        <w:rPr>
          <w:rFonts w:hint="eastAsia" w:ascii="宋体" w:hAnsi="宋体" w:eastAsia="仿宋_GB2312" w:cs="仿宋_GB2312"/>
          <w:b w:val="0"/>
          <w:bCs w:val="0"/>
          <w:color w:val="auto"/>
          <w:sz w:val="32"/>
          <w:szCs w:val="32"/>
          <w:highlight w:val="none"/>
          <w:u w:val="none"/>
        </w:rPr>
        <w:t>向</w:t>
      </w:r>
      <w:r>
        <w:rPr>
          <w:rFonts w:hint="eastAsia" w:eastAsia="仿宋_GB2312" w:cs="仿宋_GB2312"/>
          <w:b w:val="0"/>
          <w:bCs w:val="0"/>
          <w:color w:val="auto"/>
          <w:sz w:val="32"/>
          <w:szCs w:val="32"/>
          <w:highlight w:val="none"/>
          <w:u w:val="none"/>
          <w:lang w:eastAsia="zh-CN"/>
        </w:rPr>
        <w:t>市</w:t>
      </w:r>
      <w:r>
        <w:rPr>
          <w:rFonts w:hint="eastAsia" w:ascii="Times New Roman" w:hAnsi="Times New Roman" w:eastAsia="仿宋_GB2312" w:cs="Times New Roman"/>
          <w:color w:val="auto"/>
          <w:sz w:val="32"/>
          <w:szCs w:val="32"/>
          <w:highlight w:val="none"/>
          <w:u w:val="none"/>
          <w:lang w:val="en-US" w:eastAsia="zh-CN"/>
        </w:rPr>
        <w:t>34</w:t>
      </w:r>
      <w:r>
        <w:rPr>
          <w:rFonts w:hint="eastAsia" w:ascii="宋体" w:hAnsi="宋体" w:eastAsia="仿宋_GB2312" w:cs="仿宋_GB2312"/>
          <w:b w:val="0"/>
          <w:bCs w:val="0"/>
          <w:color w:val="auto"/>
          <w:sz w:val="32"/>
          <w:szCs w:val="32"/>
          <w:highlight w:val="none"/>
          <w:u w:val="none"/>
        </w:rPr>
        <w:t>中捐赠</w:t>
      </w:r>
      <w:r>
        <w:rPr>
          <w:rFonts w:hint="eastAsia" w:ascii="Times New Roman" w:hAnsi="Times New Roman" w:eastAsia="仿宋_GB2312" w:cs="Times New Roman"/>
          <w:color w:val="auto"/>
          <w:sz w:val="32"/>
          <w:szCs w:val="32"/>
          <w:highlight w:val="none"/>
          <w:u w:val="none"/>
          <w:lang w:val="en-US" w:eastAsia="zh-CN"/>
        </w:rPr>
        <w:t>18</w:t>
      </w:r>
      <w:r>
        <w:rPr>
          <w:rFonts w:hint="eastAsia" w:ascii="宋体" w:hAnsi="宋体" w:eastAsia="仿宋_GB2312" w:cs="仿宋_GB2312"/>
          <w:b w:val="0"/>
          <w:bCs w:val="0"/>
          <w:color w:val="auto"/>
          <w:sz w:val="32"/>
          <w:szCs w:val="32"/>
          <w:highlight w:val="none"/>
          <w:u w:val="none"/>
        </w:rPr>
        <w:t>万元的教学用具</w:t>
      </w:r>
      <w:r>
        <w:rPr>
          <w:rFonts w:hint="eastAsia" w:eastAsia="仿宋_GB2312" w:cs="仿宋_GB2312"/>
          <w:b w:val="0"/>
          <w:bCs w:val="0"/>
          <w:color w:val="auto"/>
          <w:sz w:val="32"/>
          <w:szCs w:val="32"/>
          <w:highlight w:val="none"/>
          <w:u w:val="none"/>
          <w:lang w:eastAsia="zh-CN"/>
        </w:rPr>
        <w:t>，组织</w:t>
      </w:r>
      <w:r>
        <w:rPr>
          <w:rFonts w:hint="eastAsia" w:ascii="仿宋" w:hAnsi="仿宋" w:eastAsia="仿宋" w:cs="仿宋"/>
          <w:color w:val="auto"/>
          <w:sz w:val="32"/>
          <w:szCs w:val="32"/>
          <w:highlight w:val="none"/>
          <w:u w:val="none"/>
          <w:lang w:val="en-US" w:eastAsia="zh-CN"/>
        </w:rPr>
        <w:t>民营企业出资近</w:t>
      </w:r>
      <w:r>
        <w:rPr>
          <w:rFonts w:hint="eastAsia" w:ascii="Times New Roman" w:hAnsi="Times New Roman" w:eastAsia="仿宋_GB2312" w:cs="Times New Roman"/>
          <w:color w:val="auto"/>
          <w:sz w:val="32"/>
          <w:szCs w:val="32"/>
          <w:highlight w:val="none"/>
          <w:u w:val="none"/>
          <w:lang w:val="en-US" w:eastAsia="zh-CN"/>
        </w:rPr>
        <w:t>10</w:t>
      </w:r>
      <w:r>
        <w:rPr>
          <w:rFonts w:hint="eastAsia" w:ascii="仿宋" w:hAnsi="仿宋" w:eastAsia="仿宋" w:cs="仿宋"/>
          <w:color w:val="auto"/>
          <w:sz w:val="32"/>
          <w:szCs w:val="32"/>
          <w:highlight w:val="none"/>
          <w:u w:val="none"/>
          <w:lang w:val="en-US" w:eastAsia="zh-CN"/>
        </w:rPr>
        <w:t>万元为结对帮扶的水井沟村硬化便民道路150米，</w:t>
      </w:r>
      <w:r>
        <w:rPr>
          <w:rFonts w:hint="eastAsia" w:ascii="Times New Roman" w:hAnsi="Times New Roman" w:eastAsia="仿宋_GB2312" w:cs="Times New Roman"/>
          <w:color w:val="auto"/>
          <w:sz w:val="32"/>
          <w:szCs w:val="32"/>
          <w:highlight w:val="none"/>
          <w:u w:val="none"/>
          <w:lang w:val="en-US" w:eastAsia="zh-CN"/>
        </w:rPr>
        <w:t>122</w:t>
      </w:r>
      <w:r>
        <w:rPr>
          <w:rFonts w:hint="eastAsia" w:ascii="宋体" w:hAnsi="宋体" w:eastAsia="仿宋_GB2312" w:cs="仿宋_GB2312"/>
          <w:color w:val="auto"/>
          <w:sz w:val="32"/>
          <w:szCs w:val="32"/>
          <w:highlight w:val="none"/>
          <w:u w:val="none"/>
          <w:lang w:val="en-US" w:eastAsia="zh-CN"/>
        </w:rPr>
        <w:t>家商会及企业</w:t>
      </w:r>
      <w:r>
        <w:rPr>
          <w:rFonts w:hint="eastAsia" w:eastAsia="仿宋_GB2312" w:cs="仿宋_GB2312"/>
          <w:color w:val="auto"/>
          <w:sz w:val="32"/>
          <w:szCs w:val="32"/>
          <w:highlight w:val="none"/>
          <w:u w:val="none"/>
          <w:lang w:val="en-US" w:eastAsia="zh-CN"/>
        </w:rPr>
        <w:t>向</w:t>
      </w:r>
      <w:r>
        <w:rPr>
          <w:rFonts w:hint="eastAsia" w:ascii="Times New Roman" w:hAnsi="Times New Roman" w:eastAsia="仿宋_GB2312" w:cs="Times New Roman"/>
          <w:color w:val="auto"/>
          <w:sz w:val="32"/>
          <w:szCs w:val="32"/>
          <w:highlight w:val="none"/>
          <w:u w:val="none"/>
          <w:lang w:val="en-US" w:eastAsia="zh-CN"/>
        </w:rPr>
        <w:t>532名</w:t>
      </w:r>
      <w:r>
        <w:rPr>
          <w:rFonts w:hint="eastAsia" w:ascii="宋体" w:hAnsi="宋体" w:eastAsia="仿宋_GB2312" w:cs="仿宋_GB2312"/>
          <w:color w:val="auto"/>
          <w:sz w:val="32"/>
          <w:szCs w:val="32"/>
          <w:highlight w:val="none"/>
          <w:u w:val="none"/>
          <w:lang w:val="en-US" w:eastAsia="zh-CN"/>
        </w:rPr>
        <w:t>贫困学生捐款</w:t>
      </w:r>
      <w:r>
        <w:rPr>
          <w:rFonts w:hint="eastAsia" w:ascii="Times New Roman" w:hAnsi="Times New Roman" w:eastAsia="仿宋_GB2312" w:cs="Times New Roman"/>
          <w:color w:val="auto"/>
          <w:sz w:val="32"/>
          <w:szCs w:val="32"/>
          <w:highlight w:val="none"/>
          <w:u w:val="none"/>
          <w:lang w:val="en-US" w:eastAsia="zh-CN"/>
        </w:rPr>
        <w:t>228.13</w:t>
      </w:r>
      <w:r>
        <w:rPr>
          <w:rFonts w:hint="eastAsia" w:ascii="宋体" w:hAnsi="宋体" w:eastAsia="仿宋_GB2312" w:cs="仿宋_GB2312"/>
          <w:color w:val="auto"/>
          <w:sz w:val="32"/>
          <w:szCs w:val="32"/>
          <w:highlight w:val="none"/>
          <w:u w:val="none"/>
          <w:lang w:val="en-US" w:eastAsia="zh-CN"/>
        </w:rPr>
        <w:t>万元。</w:t>
      </w:r>
      <w:r>
        <w:rPr>
          <w:rFonts w:hint="eastAsia" w:ascii="仿宋_GB2312" w:eastAsia="仿宋_GB2312"/>
          <w:b w:val="0"/>
          <w:bCs w:val="0"/>
          <w:color w:val="auto"/>
          <w:sz w:val="32"/>
          <w:szCs w:val="32"/>
        </w:rPr>
        <w:t>班子成员每月带队到帮扶村</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社区走访</w:t>
      </w:r>
      <w:r>
        <w:rPr>
          <w:rFonts w:hint="eastAsia" w:ascii="Times New Roman" w:hAnsi="Times New Roman" w:eastAsia="仿宋_GB2312" w:cs="Times New Roman"/>
          <w:color w:val="auto"/>
          <w:sz w:val="32"/>
          <w:szCs w:val="32"/>
          <w:highlight w:val="none"/>
          <w:u w:val="none"/>
          <w:lang w:val="en-US" w:eastAsia="zh-CN"/>
        </w:rPr>
        <w:t>1-2</w:t>
      </w:r>
      <w:r>
        <w:rPr>
          <w:rFonts w:hint="eastAsia" w:ascii="仿宋_GB2312" w:hAnsi="Times New Roman" w:eastAsia="仿宋_GB2312"/>
          <w:b w:val="0"/>
          <w:bCs w:val="0"/>
          <w:color w:val="auto"/>
          <w:sz w:val="32"/>
          <w:szCs w:val="32"/>
        </w:rPr>
        <w:t>次，开展</w:t>
      </w:r>
      <w:r>
        <w:rPr>
          <w:rFonts w:hint="eastAsia" w:ascii="仿宋_GB2312" w:hAnsi="Times New Roman" w:eastAsia="仿宋_GB2312"/>
          <w:b w:val="0"/>
          <w:bCs w:val="0"/>
          <w:color w:val="auto"/>
          <w:sz w:val="32"/>
          <w:szCs w:val="32"/>
          <w:lang w:eastAsia="zh-CN"/>
        </w:rPr>
        <w:t>创文创卫活动，</w:t>
      </w:r>
      <w:r>
        <w:rPr>
          <w:rFonts w:hint="eastAsia" w:ascii="仿宋_GB2312" w:hAnsi="Times New Roman" w:eastAsia="仿宋_GB2312"/>
          <w:b w:val="0"/>
          <w:bCs w:val="0"/>
          <w:color w:val="auto"/>
          <w:sz w:val="32"/>
          <w:szCs w:val="32"/>
        </w:rPr>
        <w:t>消费扶贫农产品</w:t>
      </w:r>
      <w:r>
        <w:rPr>
          <w:rFonts w:hint="eastAsia" w:ascii="Times New Roman" w:hAnsi="Times New Roman" w:eastAsia="仿宋_GB2312" w:cs="Times New Roman"/>
          <w:color w:val="auto"/>
          <w:sz w:val="32"/>
          <w:szCs w:val="32"/>
          <w:highlight w:val="none"/>
          <w:u w:val="none"/>
          <w:lang w:val="en-US" w:eastAsia="zh-CN"/>
        </w:rPr>
        <w:t>1.5</w:t>
      </w:r>
      <w:r>
        <w:rPr>
          <w:rFonts w:hint="eastAsia" w:ascii="仿宋_GB2312" w:hAnsi="Times New Roman" w:eastAsia="仿宋_GB2312"/>
          <w:b w:val="0"/>
          <w:bCs w:val="0"/>
          <w:color w:val="auto"/>
          <w:sz w:val="32"/>
          <w:szCs w:val="32"/>
          <w:lang w:val="en-US" w:eastAsia="zh-CN"/>
        </w:rPr>
        <w:t>万</w:t>
      </w:r>
      <w:r>
        <w:rPr>
          <w:rFonts w:hint="eastAsia" w:ascii="仿宋_GB2312" w:hAnsi="Times New Roman" w:eastAsia="仿宋_GB2312"/>
          <w:b w:val="0"/>
          <w:bCs w:val="0"/>
          <w:color w:val="auto"/>
          <w:sz w:val="32"/>
          <w:szCs w:val="32"/>
        </w:rPr>
        <w:t>元</w:t>
      </w:r>
      <w:r>
        <w:rPr>
          <w:rFonts w:hint="eastAsia" w:ascii="仿宋_GB2312" w:hAnsi="Times New Roman" w:eastAsia="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为</w:t>
      </w:r>
      <w:r>
        <w:rPr>
          <w:rFonts w:hint="eastAsia" w:ascii="仿宋_GB2312" w:hAnsi="仿宋_GB2312" w:eastAsia="仿宋_GB2312" w:cs="仿宋_GB2312"/>
          <w:b w:val="0"/>
          <w:bCs w:val="0"/>
          <w:color w:val="auto"/>
          <w:sz w:val="32"/>
          <w:szCs w:val="32"/>
          <w:lang w:eastAsia="zh-CN"/>
        </w:rPr>
        <w:t>村、社区</w:t>
      </w:r>
      <w:r>
        <w:rPr>
          <w:rFonts w:hint="eastAsia" w:ascii="仿宋_GB2312" w:hAnsi="仿宋_GB2312" w:eastAsia="仿宋_GB2312" w:cs="仿宋_GB2312"/>
          <w:b w:val="0"/>
          <w:bCs w:val="0"/>
          <w:color w:val="auto"/>
          <w:sz w:val="32"/>
          <w:szCs w:val="32"/>
        </w:rPr>
        <w:t>送上年货、慰问金</w:t>
      </w:r>
      <w:r>
        <w:rPr>
          <w:rFonts w:hint="eastAsia" w:ascii="Times New Roman" w:hAnsi="Times New Roman" w:eastAsia="仿宋_GB2312" w:cs="Times New Roman"/>
          <w:color w:val="auto"/>
          <w:sz w:val="32"/>
          <w:szCs w:val="32"/>
          <w:highlight w:val="none"/>
          <w:u w:val="none"/>
          <w:lang w:val="en-US" w:eastAsia="zh-CN"/>
        </w:rPr>
        <w:t>4</w:t>
      </w:r>
      <w:r>
        <w:rPr>
          <w:rFonts w:hint="eastAsia" w:ascii="仿宋_GB2312" w:hAnsi="仿宋_GB2312" w:eastAsia="仿宋_GB2312" w:cs="仿宋_GB2312"/>
          <w:b w:val="0"/>
          <w:bCs w:val="0"/>
          <w:color w:val="auto"/>
          <w:sz w:val="32"/>
          <w:szCs w:val="32"/>
        </w:rPr>
        <w:t>万</w:t>
      </w:r>
      <w:r>
        <w:rPr>
          <w:rFonts w:hint="eastAsia" w:ascii="仿宋_GB2312" w:hAnsi="仿宋_GB2312" w:eastAsia="仿宋_GB2312" w:cs="仿宋_GB2312"/>
          <w:b w:val="0"/>
          <w:bCs w:val="0"/>
          <w:color w:val="auto"/>
          <w:sz w:val="32"/>
          <w:szCs w:val="32"/>
          <w:lang w:eastAsia="zh-CN"/>
        </w:rPr>
        <w:t>余</w:t>
      </w:r>
      <w:r>
        <w:rPr>
          <w:rFonts w:hint="eastAsia" w:ascii="仿宋_GB2312" w:hAnsi="仿宋_GB2312" w:eastAsia="仿宋_GB2312" w:cs="仿宋_GB2312"/>
          <w:b w:val="0"/>
          <w:bCs w:val="0"/>
          <w:color w:val="auto"/>
          <w:sz w:val="32"/>
          <w:szCs w:val="32"/>
        </w:rPr>
        <w:t>元。</w:t>
      </w:r>
    </w:p>
    <w:p>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20"/>
          <w:b w:val="0"/>
          <w:bCs w:val="0"/>
        </w:rPr>
      </w:pPr>
      <w:r>
        <w:rPr>
          <w:rFonts w:hint="eastAsia" w:ascii="黑体" w:eastAsia="黑体"/>
          <w:b w:val="0"/>
          <w:color w:val="000000"/>
        </w:rPr>
        <w:t>二、</w:t>
      </w:r>
      <w:r>
        <w:rPr>
          <w:rFonts w:hint="eastAsia" w:ascii="黑体" w:hAnsi="黑体" w:eastAsia="黑体"/>
          <w:b w:val="0"/>
          <w:color w:val="000000"/>
        </w:rPr>
        <w:t>机</w:t>
      </w:r>
      <w:r>
        <w:rPr>
          <w:rStyle w:val="20"/>
          <w:rFonts w:hint="eastAsia" w:ascii="黑体" w:hAnsi="黑体" w:eastAsia="黑体"/>
          <w:b w:val="0"/>
          <w:bCs w:val="0"/>
        </w:rPr>
        <w:t>构设置</w:t>
      </w:r>
      <w:bookmarkEnd w:id="8"/>
      <w:bookmarkEnd w:id="9"/>
      <w:bookmarkEnd w:id="10"/>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sz w:val="32"/>
          <w:szCs w:val="32"/>
        </w:rPr>
      </w:pPr>
      <w:r>
        <w:rPr>
          <w:rFonts w:hint="eastAsia" w:ascii="仿宋_GB2312" w:eastAsia="仿宋_GB2312"/>
          <w:b w:val="0"/>
          <w:bCs w:val="0"/>
          <w:sz w:val="32"/>
          <w:szCs w:val="32"/>
        </w:rPr>
        <w:t>自贡市工商业联合会。简称自贡市工商联,是</w:t>
      </w:r>
      <w:r>
        <w:rPr>
          <w:rFonts w:hint="eastAsia" w:ascii="仿宋_GB2312" w:eastAsia="仿宋_GB2312"/>
          <w:b w:val="0"/>
          <w:bCs w:val="0"/>
          <w:sz w:val="32"/>
          <w:szCs w:val="32"/>
        </w:rPr>
        <w:fldChar w:fldCharType="begin"/>
      </w:r>
      <w:r>
        <w:rPr>
          <w:rFonts w:hint="eastAsia" w:ascii="仿宋_GB2312" w:eastAsia="仿宋_GB2312"/>
          <w:b w:val="0"/>
          <w:bCs w:val="0"/>
          <w:sz w:val="32"/>
          <w:szCs w:val="32"/>
        </w:rPr>
        <w:instrText xml:space="preserve"> HYPERLINK "http://wenwen.sogou.com/s/?w=%E4%B8%AD%E5%9B%BD%E5%85%B1%E4%BA%A7%E5%85%9A&amp;ch=w.search.intlink" \t "_blank" </w:instrText>
      </w:r>
      <w:r>
        <w:rPr>
          <w:rFonts w:hint="eastAsia" w:ascii="仿宋_GB2312" w:eastAsia="仿宋_GB2312"/>
          <w:b w:val="0"/>
          <w:bCs w:val="0"/>
          <w:sz w:val="32"/>
          <w:szCs w:val="32"/>
        </w:rPr>
        <w:fldChar w:fldCharType="separate"/>
      </w:r>
      <w:r>
        <w:rPr>
          <w:rFonts w:hint="eastAsia" w:ascii="仿宋_GB2312" w:eastAsia="仿宋_GB2312"/>
          <w:b w:val="0"/>
          <w:bCs w:val="0"/>
          <w:sz w:val="32"/>
          <w:szCs w:val="32"/>
        </w:rPr>
        <w:t>中国共产党</w:t>
      </w:r>
      <w:r>
        <w:rPr>
          <w:rFonts w:hint="eastAsia" w:ascii="仿宋_GB2312" w:eastAsia="仿宋_GB2312"/>
          <w:b w:val="0"/>
          <w:bCs w:val="0"/>
          <w:sz w:val="32"/>
          <w:szCs w:val="32"/>
        </w:rPr>
        <w:fldChar w:fldCharType="end"/>
      </w:r>
      <w:r>
        <w:rPr>
          <w:rFonts w:hint="eastAsia" w:ascii="仿宋_GB2312" w:eastAsia="仿宋_GB2312"/>
          <w:b w:val="0"/>
          <w:bCs w:val="0"/>
          <w:sz w:val="32"/>
          <w:szCs w:val="32"/>
        </w:rPr>
        <w:t>领导的</w:t>
      </w:r>
      <w:r>
        <w:rPr>
          <w:rFonts w:hint="eastAsia" w:ascii="仿宋_GB2312" w:eastAsia="仿宋_GB2312"/>
          <w:b w:val="0"/>
          <w:bCs w:val="0"/>
          <w:sz w:val="32"/>
          <w:szCs w:val="32"/>
          <w:lang w:eastAsia="zh-CN"/>
        </w:rPr>
        <w:t>以非公有制企业和非公有制经济人士为主体，具有统战性、经济性、民间性有机统一基本特征的人民团体和商会组织，是党和政府联系非公有制经济人士的桥梁纽带，是中国人民政治协商会议的重要组成部分</w:t>
      </w:r>
      <w:r>
        <w:rPr>
          <w:rFonts w:hint="eastAsia" w:ascii="仿宋_GB2312" w:eastAsia="仿宋_GB2312"/>
          <w:b w:val="0"/>
          <w:bCs w:val="0"/>
          <w:sz w:val="32"/>
          <w:szCs w:val="32"/>
        </w:rPr>
        <w:t>。有行政单位1个。</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522"/>
        <w:textAlignment w:val="auto"/>
        <w:outlineLvl w:val="9"/>
        <w:rPr>
          <w:rFonts w:hint="eastAsia" w:ascii="仿宋_GB2312" w:eastAsia="仿宋_GB2312"/>
          <w:sz w:val="32"/>
          <w:szCs w:val="32"/>
        </w:rPr>
      </w:pPr>
      <w:r>
        <w:rPr>
          <w:rFonts w:hint="eastAsia" w:ascii="仿宋_GB2312"/>
          <w:sz w:val="32"/>
          <w:szCs w:val="32"/>
          <w:lang w:val="en-US" w:eastAsia="zh-CN"/>
        </w:rPr>
        <w:t>1.</w:t>
      </w:r>
      <w:r>
        <w:rPr>
          <w:rFonts w:hint="eastAsia" w:ascii="仿宋_GB2312" w:eastAsia="仿宋_GB2312"/>
          <w:sz w:val="32"/>
          <w:szCs w:val="32"/>
        </w:rPr>
        <w:t>内设机构情况：下设办公室、</w:t>
      </w:r>
      <w:r>
        <w:rPr>
          <w:rFonts w:hint="eastAsia" w:ascii="仿宋_GB2312" w:eastAsia="仿宋_GB2312"/>
          <w:sz w:val="32"/>
          <w:szCs w:val="32"/>
          <w:lang w:eastAsia="zh-CN"/>
        </w:rPr>
        <w:t>研究室（参政议政室）、宣</w:t>
      </w:r>
      <w:r>
        <w:rPr>
          <w:rFonts w:hint="eastAsia" w:ascii="仿宋_GB2312"/>
          <w:sz w:val="32"/>
          <w:szCs w:val="32"/>
          <w:lang w:eastAsia="zh-CN"/>
        </w:rPr>
        <w:t>教</w:t>
      </w:r>
      <w:r>
        <w:rPr>
          <w:rFonts w:hint="eastAsia" w:ascii="仿宋_GB2312" w:eastAsia="仿宋_GB2312"/>
          <w:sz w:val="32"/>
          <w:szCs w:val="32"/>
          <w:lang w:eastAsia="zh-CN"/>
        </w:rPr>
        <w:t>部</w:t>
      </w:r>
      <w:r>
        <w:rPr>
          <w:rFonts w:hint="eastAsia" w:ascii="仿宋_GB2312"/>
          <w:sz w:val="32"/>
          <w:szCs w:val="32"/>
          <w:lang w:eastAsia="zh-CN"/>
        </w:rPr>
        <w:t>、</w:t>
      </w:r>
      <w:r>
        <w:rPr>
          <w:rFonts w:hint="eastAsia" w:ascii="仿宋_GB2312" w:eastAsia="仿宋_GB2312"/>
          <w:sz w:val="32"/>
          <w:szCs w:val="32"/>
          <w:lang w:eastAsia="zh-CN"/>
        </w:rPr>
        <w:t>会员部、</w:t>
      </w:r>
      <w:r>
        <w:rPr>
          <w:rFonts w:hint="eastAsia" w:ascii="仿宋_GB2312" w:eastAsia="仿宋_GB2312"/>
          <w:sz w:val="32"/>
          <w:szCs w:val="32"/>
        </w:rPr>
        <w:t>经济联络部、维权</w:t>
      </w:r>
      <w:r>
        <w:rPr>
          <w:rFonts w:hint="eastAsia" w:ascii="仿宋_GB2312" w:eastAsia="仿宋_GB2312"/>
          <w:sz w:val="32"/>
          <w:szCs w:val="32"/>
          <w:lang w:eastAsia="zh-CN"/>
        </w:rPr>
        <w:t>部</w:t>
      </w:r>
      <w:r>
        <w:rPr>
          <w:rFonts w:hint="eastAsia" w:ascii="仿宋_GB2312" w:eastAsia="仿宋_GB2312"/>
          <w:sz w:val="32"/>
          <w:szCs w:val="32"/>
        </w:rPr>
        <w:t>。</w:t>
      </w:r>
    </w:p>
    <w:p>
      <w:pPr>
        <w:numPr>
          <w:ilvl w:val="0"/>
          <w:numId w:val="0"/>
        </w:numPr>
        <w:snapToGrid w:val="0"/>
        <w:spacing w:line="520" w:lineRule="exact"/>
        <w:rPr>
          <w:rFonts w:hint="eastAsia" w:ascii="仿宋_GB2312" w:hAnsi="仿宋" w:eastAsia="仿宋_GB2312"/>
          <w:sz w:val="32"/>
          <w:szCs w:val="32"/>
        </w:rPr>
      </w:pPr>
      <w:r>
        <w:rPr>
          <w:rFonts w:ascii="仿宋" w:hAnsi="仿宋" w:eastAsia="仿宋"/>
          <w:color w:val="000000"/>
          <w:sz w:val="32"/>
          <w:szCs w:val="32"/>
        </w:rPr>
        <w:br w:type="page"/>
      </w:r>
      <w:r>
        <w:rPr>
          <w:rFonts w:hint="eastAsia" w:ascii="仿宋" w:hAnsi="仿宋" w:eastAsia="仿宋"/>
          <w:color w:val="000000"/>
          <w:sz w:val="32"/>
          <w:szCs w:val="32"/>
          <w:lang w:val="en-US" w:eastAsia="zh-CN"/>
        </w:rPr>
        <w:t xml:space="preserve">    2.</w:t>
      </w:r>
      <w:r>
        <w:rPr>
          <w:rFonts w:hint="eastAsia" w:ascii="仿宋_GB2312" w:hAnsi="仿宋" w:eastAsia="仿宋_GB2312"/>
          <w:sz w:val="32"/>
          <w:szCs w:val="32"/>
        </w:rPr>
        <w:t>人员情况，包括当年变动情况及原因。</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现有编制人数：19人，其中行政编制17人。工勤编制2人。实有人数18人，其中行政人员16人，工勤人员2人。退休人员2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调出3人：李波、许明刚，徐阳；调入3人：杨荣春、辜林、黄洪宇。</w:t>
      </w:r>
      <w:r>
        <w:rPr>
          <w:rFonts w:hint="eastAsia" w:ascii="仿宋_GB2312" w:hAnsi="仿宋_GB2312" w:cs="仿宋_GB2312"/>
          <w:sz w:val="32"/>
          <w:szCs w:val="32"/>
          <w:lang w:val="en-US" w:eastAsia="zh-CN"/>
        </w:rPr>
        <w:t>）</w:t>
      </w:r>
    </w:p>
    <w:p>
      <w:pPr>
        <w:pStyle w:val="3"/>
        <w:ind w:right="440"/>
        <w:jc w:val="right"/>
        <w:rPr>
          <w:rStyle w:val="19"/>
          <w:rFonts w:ascii="黑体" w:hAnsi="黑体" w:eastAsia="黑体"/>
          <w:b w:val="0"/>
          <w:bCs w:val="0"/>
        </w:rPr>
      </w:pPr>
      <w:bookmarkStart w:id="11" w:name="_Toc1488896014"/>
      <w:bookmarkStart w:id="12" w:name="_Toc15377204"/>
      <w:bookmarkStart w:id="13" w:name="_Toc15396602"/>
      <w:r>
        <w:rPr>
          <w:rFonts w:hint="eastAsia" w:ascii="黑体" w:hAnsi="黑体" w:eastAsia="黑体"/>
          <w:b w:val="0"/>
          <w:color w:val="000000"/>
        </w:rPr>
        <w:t>第二部分</w:t>
      </w:r>
      <w:r>
        <w:rPr>
          <w:rFonts w:ascii="黑体" w:hAnsi="黑体" w:eastAsia="黑体"/>
          <w:color w:val="000000"/>
        </w:rPr>
        <w:t xml:space="preserve"> </w:t>
      </w:r>
      <w:r>
        <w:rPr>
          <w:rStyle w:val="19"/>
          <w:rFonts w:ascii="黑体" w:hAnsi="黑体" w:eastAsia="黑体"/>
          <w:b w:val="0"/>
          <w:bCs w:val="0"/>
        </w:rPr>
        <w:t>202</w:t>
      </w:r>
      <w:r>
        <w:rPr>
          <w:rStyle w:val="19"/>
          <w:rFonts w:hint="eastAsia" w:ascii="黑体" w:hAnsi="黑体" w:eastAsia="黑体"/>
          <w:b w:val="0"/>
          <w:bCs w:val="0"/>
          <w:lang w:val="en-US" w:eastAsia="zh-CN"/>
        </w:rPr>
        <w:t>1</w:t>
      </w:r>
      <w:r>
        <w:rPr>
          <w:rStyle w:val="19"/>
          <w:rFonts w:hint="eastAsia" w:ascii="黑体" w:hAnsi="黑体" w:eastAsia="黑体"/>
          <w:b w:val="0"/>
          <w:bCs w:val="0"/>
        </w:rPr>
        <w:t>年度部门决算情况说明</w:t>
      </w:r>
      <w:bookmarkEnd w:id="11"/>
      <w:bookmarkEnd w:id="12"/>
      <w:bookmarkEnd w:id="13"/>
    </w:p>
    <w:p>
      <w:pPr>
        <w:pStyle w:val="21"/>
        <w:numPr>
          <w:ilvl w:val="0"/>
          <w:numId w:val="1"/>
        </w:numPr>
        <w:spacing w:line="600" w:lineRule="exact"/>
        <w:ind w:firstLineChars="0"/>
        <w:outlineLvl w:val="1"/>
        <w:rPr>
          <w:rStyle w:val="20"/>
          <w:rFonts w:ascii="黑体" w:hAnsi="黑体" w:eastAsia="黑体"/>
          <w:b w:val="0"/>
        </w:rPr>
      </w:pPr>
      <w:bookmarkStart w:id="14" w:name="_Toc15396603"/>
      <w:bookmarkStart w:id="15" w:name="_Toc15377205"/>
      <w:bookmarkStart w:id="16" w:name="_Toc423742528"/>
      <w:r>
        <w:rPr>
          <w:rFonts w:hint="eastAsia" w:ascii="黑体" w:hAnsi="黑体" w:eastAsia="黑体"/>
          <w:color w:val="000000"/>
          <w:sz w:val="32"/>
          <w:szCs w:val="32"/>
        </w:rPr>
        <w:t>收</w:t>
      </w:r>
      <w:r>
        <w:rPr>
          <w:rStyle w:val="20"/>
          <w:rFonts w:hint="eastAsia" w:ascii="黑体" w:hAnsi="黑体" w:eastAsia="黑体"/>
          <w:b w:val="0"/>
        </w:rPr>
        <w:t>入支出决算总体情况说明</w:t>
      </w:r>
      <w:bookmarkEnd w:id="14"/>
      <w:bookmarkEnd w:id="15"/>
      <w:bookmarkEnd w:id="16"/>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755.7</w:t>
      </w:r>
      <w:r>
        <w:rPr>
          <w:rFonts w:hint="eastAsia" w:ascii="仿宋" w:hAnsi="仿宋" w:eastAsia="仿宋"/>
          <w:color w:val="000000"/>
          <w:sz w:val="32"/>
          <w:szCs w:val="32"/>
        </w:rPr>
        <w:t>万元。与</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年相比，收、支总计各增加</w:t>
      </w:r>
      <w:r>
        <w:rPr>
          <w:rFonts w:hint="eastAsia" w:ascii="仿宋_GB2312" w:hAnsi="仿宋" w:eastAsia="仿宋_GB2312"/>
          <w:sz w:val="32"/>
          <w:szCs w:val="32"/>
          <w:lang w:val="en-US" w:eastAsia="zh-CN"/>
        </w:rPr>
        <w:t>326.</w:t>
      </w:r>
      <w:r>
        <w:rPr>
          <w:rFonts w:hint="eastAsia" w:ascii="仿宋_GB2312" w:hAnsi="仿宋"/>
          <w:sz w:val="32"/>
          <w:szCs w:val="32"/>
          <w:lang w:val="en-US" w:eastAsia="zh-CN"/>
        </w:rPr>
        <w:t>1</w:t>
      </w:r>
      <w:r>
        <w:rPr>
          <w:rFonts w:hint="eastAsia" w:ascii="仿宋_GB2312" w:hAnsi="仿宋" w:eastAsia="仿宋_GB2312"/>
          <w:sz w:val="32"/>
          <w:szCs w:val="32"/>
        </w:rPr>
        <w:t>万元。</w:t>
      </w:r>
      <w:r>
        <w:rPr>
          <w:rFonts w:hint="eastAsia" w:ascii="仿宋" w:hAnsi="仿宋" w:eastAsia="仿宋"/>
          <w:color w:val="000000"/>
          <w:sz w:val="32"/>
          <w:szCs w:val="32"/>
        </w:rPr>
        <w:t>增长</w:t>
      </w:r>
      <w:r>
        <w:rPr>
          <w:rFonts w:hint="eastAsia" w:ascii="仿宋" w:hAnsi="仿宋" w:eastAsia="仿宋"/>
          <w:color w:val="000000"/>
          <w:sz w:val="32"/>
          <w:szCs w:val="32"/>
          <w:lang w:val="en-US" w:eastAsia="zh-CN"/>
        </w:rPr>
        <w:t>76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r>
        <w:rPr>
          <w:rFonts w:hint="eastAsia" w:ascii="仿宋_GB2312" w:hAnsi="仿宋" w:eastAsia="仿宋_GB2312"/>
          <w:sz w:val="32"/>
          <w:szCs w:val="32"/>
          <w:lang w:val="en-US" w:eastAsia="zh-CN"/>
        </w:rPr>
        <w:t>2021年安排2019-2020年度异地商会招商引资工作经费300万元，安排市工商联换届工作经费25万元。</w:t>
      </w:r>
    </w:p>
    <w:p>
      <w:pPr>
        <w:spacing w:line="600" w:lineRule="exact"/>
        <w:ind w:firstLine="643" w:firstLineChars="200"/>
        <w:rPr>
          <w:rFonts w:hint="eastAsia" w:ascii="仿宋" w:hAnsi="仿宋" w:eastAsia="仿宋"/>
          <w:color w:val="00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01</w:t>
      </w:r>
      <w:r>
        <w:rPr>
          <w:rFonts w:hint="eastAsia" w:ascii="仿宋" w:hAnsi="仿宋" w:eastAsia="仿宋"/>
          <w:b/>
          <w:color w:val="FF0000"/>
          <w:sz w:val="32"/>
          <w:szCs w:val="32"/>
        </w:rPr>
        <w:t>表</w:t>
      </w:r>
      <w:r>
        <w:rPr>
          <w:rFonts w:hint="eastAsia" w:ascii="仿宋" w:hAnsi="仿宋" w:eastAsia="仿宋"/>
          <w:b/>
          <w:color w:val="FF0000"/>
          <w:sz w:val="32"/>
          <w:szCs w:val="32"/>
          <w:lang w:eastAsia="zh-CN"/>
        </w:rPr>
        <w:t>，收入总计为</w:t>
      </w:r>
      <w:r>
        <w:rPr>
          <w:rFonts w:hint="eastAsia" w:ascii="仿宋" w:hAnsi="仿宋" w:eastAsia="仿宋"/>
          <w:b/>
          <w:color w:val="FF0000"/>
          <w:sz w:val="32"/>
          <w:szCs w:val="32"/>
          <w:lang w:val="en-US" w:eastAsia="zh-CN"/>
        </w:rPr>
        <w:t>31行3列的“总计”决算数，支出总计为88行9列的“总计”决算数</w:t>
      </w:r>
      <w:r>
        <w:rPr>
          <w:rFonts w:hint="eastAsia" w:ascii="仿宋" w:hAnsi="仿宋" w:eastAsia="仿宋"/>
          <w:b/>
          <w:color w:val="FF0000"/>
          <w:sz w:val="32"/>
          <w:szCs w:val="32"/>
        </w:rPr>
        <w:t>）</w:t>
      </w:r>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：收、支决算总计变动情况图）（柱状图）</w:t>
      </w:r>
    </w:p>
    <w:p>
      <w:pPr>
        <w:pStyle w:val="18"/>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drawing>
          <wp:inline distT="0" distB="0" distL="114300" distR="114300">
            <wp:extent cx="4223385" cy="3021330"/>
            <wp:effectExtent l="4445" t="4445" r="20320" b="222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6"/>
      </w:pPr>
    </w:p>
    <w:p>
      <w:pPr>
        <w:pStyle w:val="21"/>
        <w:numPr>
          <w:ilvl w:val="0"/>
          <w:numId w:val="1"/>
        </w:numPr>
        <w:spacing w:line="600" w:lineRule="exact"/>
        <w:ind w:firstLineChars="0"/>
        <w:outlineLvl w:val="1"/>
        <w:rPr>
          <w:rStyle w:val="20"/>
          <w:rFonts w:ascii="黑体" w:hAnsi="黑体" w:eastAsia="黑体"/>
          <w:b w:val="0"/>
        </w:rPr>
      </w:pPr>
      <w:bookmarkStart w:id="17" w:name="_Toc860298419"/>
      <w:bookmarkStart w:id="18" w:name="_Toc15396604"/>
      <w:bookmarkStart w:id="19" w:name="_Toc15377206"/>
      <w:r>
        <w:rPr>
          <w:rFonts w:hint="eastAsia" w:ascii="黑体" w:hAnsi="黑体" w:eastAsia="黑体"/>
          <w:color w:val="000000"/>
          <w:sz w:val="32"/>
          <w:szCs w:val="32"/>
        </w:rPr>
        <w:t>收</w:t>
      </w:r>
      <w:r>
        <w:rPr>
          <w:rStyle w:val="20"/>
          <w:rFonts w:hint="eastAsia" w:ascii="黑体" w:hAnsi="黑体" w:eastAsia="黑体"/>
          <w:b w:val="0"/>
        </w:rPr>
        <w:t>入决算情况说明</w:t>
      </w:r>
      <w:bookmarkEnd w:id="17"/>
      <w:bookmarkEnd w:id="18"/>
      <w:bookmarkEnd w:id="19"/>
    </w:p>
    <w:p>
      <w:pPr>
        <w:spacing w:line="600" w:lineRule="exact"/>
        <w:ind w:firstLine="640" w:firstLineChars="200"/>
        <w:outlineLvl w:val="9"/>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755.7</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755.7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000000"/>
          <w:sz w:val="32"/>
          <w:szCs w:val="32"/>
        </w:rPr>
        <w:t>上级补助收入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3" w:firstLineChars="200"/>
        <w:outlineLvl w:val="9"/>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01</w:t>
      </w:r>
      <w:r>
        <w:rPr>
          <w:rFonts w:hint="eastAsia" w:ascii="仿宋" w:hAnsi="仿宋" w:eastAsia="仿宋"/>
          <w:b/>
          <w:color w:val="FF0000"/>
          <w:sz w:val="32"/>
          <w:szCs w:val="32"/>
        </w:rPr>
        <w:t>表</w:t>
      </w:r>
      <w:r>
        <w:rPr>
          <w:rFonts w:hint="eastAsia" w:ascii="仿宋" w:hAnsi="仿宋" w:eastAsia="仿宋"/>
          <w:b/>
          <w:color w:val="FF0000"/>
          <w:sz w:val="32"/>
          <w:szCs w:val="32"/>
          <w:lang w:eastAsia="zh-CN"/>
        </w:rPr>
        <w:t>，本年收入合计为</w:t>
      </w:r>
      <w:r>
        <w:rPr>
          <w:rFonts w:hint="eastAsia" w:ascii="仿宋" w:hAnsi="仿宋" w:eastAsia="仿宋"/>
          <w:b/>
          <w:color w:val="FF0000"/>
          <w:sz w:val="32"/>
          <w:szCs w:val="32"/>
          <w:lang w:val="en-US" w:eastAsia="zh-CN"/>
        </w:rPr>
        <w:t>27行3列的“本年收入”决算数，仅罗列本部门涉及的收入</w:t>
      </w:r>
      <w:r>
        <w:rPr>
          <w:rFonts w:hint="eastAsia" w:ascii="仿宋" w:hAnsi="仿宋" w:eastAsia="仿宋"/>
          <w:b/>
          <w:color w:val="FF0000"/>
          <w:sz w:val="32"/>
          <w:szCs w:val="32"/>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：收入决算结构图）（饼状图）</w:t>
      </w:r>
    </w:p>
    <w:p>
      <w:pPr>
        <w:pStyle w:val="18"/>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4596130" cy="2938145"/>
            <wp:effectExtent l="4445" t="4445" r="9525" b="101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6"/>
      </w:pPr>
    </w:p>
    <w:p>
      <w:pPr>
        <w:pStyle w:val="21"/>
        <w:numPr>
          <w:ilvl w:val="0"/>
          <w:numId w:val="1"/>
        </w:numPr>
        <w:spacing w:line="600" w:lineRule="exact"/>
        <w:ind w:firstLineChars="0"/>
        <w:outlineLvl w:val="1"/>
        <w:rPr>
          <w:rStyle w:val="20"/>
          <w:rFonts w:ascii="黑体" w:hAnsi="黑体" w:eastAsia="黑体"/>
          <w:b w:val="0"/>
        </w:rPr>
      </w:pPr>
      <w:bookmarkStart w:id="20" w:name="_Toc492235082"/>
      <w:bookmarkStart w:id="21" w:name="_Toc15396605"/>
      <w:bookmarkStart w:id="22" w:name="_Toc15377207"/>
      <w:r>
        <w:rPr>
          <w:rFonts w:hint="eastAsia" w:ascii="黑体" w:hAnsi="黑体" w:eastAsia="黑体"/>
          <w:color w:val="000000"/>
          <w:sz w:val="32"/>
          <w:szCs w:val="32"/>
        </w:rPr>
        <w:t>支</w:t>
      </w:r>
      <w:r>
        <w:rPr>
          <w:rStyle w:val="20"/>
          <w:rFonts w:hint="eastAsia" w:ascii="黑体" w:hAnsi="黑体" w:eastAsia="黑体"/>
          <w:b w:val="0"/>
        </w:rPr>
        <w:t>出决算情况说明</w:t>
      </w:r>
      <w:bookmarkEnd w:id="20"/>
      <w:bookmarkEnd w:id="21"/>
      <w:bookmarkEnd w:id="22"/>
    </w:p>
    <w:p>
      <w:pPr>
        <w:spacing w:line="600" w:lineRule="exact"/>
        <w:ind w:firstLine="640" w:firstLineChars="200"/>
        <w:outlineLvl w:val="9"/>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755.7</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413.79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55</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341.95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45</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3" w:firstLineChars="200"/>
        <w:outlineLvl w:val="9"/>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04</w:t>
      </w:r>
      <w:r>
        <w:rPr>
          <w:rFonts w:hint="eastAsia" w:ascii="仿宋" w:hAnsi="仿宋" w:eastAsia="仿宋"/>
          <w:b/>
          <w:color w:val="FF0000"/>
          <w:sz w:val="32"/>
          <w:szCs w:val="32"/>
        </w:rPr>
        <w:t>表</w:t>
      </w:r>
      <w:r>
        <w:rPr>
          <w:rFonts w:hint="eastAsia" w:ascii="仿宋" w:hAnsi="仿宋" w:eastAsia="仿宋" w:cs="Times New Roman"/>
          <w:b/>
          <w:color w:val="FF0000"/>
          <w:sz w:val="32"/>
          <w:szCs w:val="32"/>
          <w:lang w:eastAsia="zh-CN"/>
        </w:rPr>
        <w:t>，仅罗列本部门涉及的支出。</w:t>
      </w:r>
      <w:r>
        <w:rPr>
          <w:rFonts w:hint="eastAsia" w:ascii="仿宋" w:hAnsi="仿宋" w:eastAsia="仿宋"/>
          <w:b/>
          <w:color w:val="FF0000"/>
          <w:sz w:val="32"/>
          <w:szCs w:val="32"/>
        </w:rPr>
        <w:t>）</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：支出决算结构图）（饼状图）</w:t>
      </w:r>
    </w:p>
    <w:p>
      <w:pPr>
        <w:pStyle w:val="18"/>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4549140" cy="2981325"/>
            <wp:effectExtent l="4445" t="4445" r="18415"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6"/>
        <w:rPr>
          <w:rFonts w:hint="eastAsia" w:ascii="仿宋" w:hAnsi="仿宋" w:eastAsia="仿宋"/>
          <w:color w:val="000000"/>
          <w:sz w:val="32"/>
          <w:szCs w:val="32"/>
        </w:rPr>
      </w:pPr>
    </w:p>
    <w:p>
      <w:pPr>
        <w:spacing w:line="600" w:lineRule="exact"/>
        <w:ind w:firstLine="640" w:firstLineChars="200"/>
        <w:outlineLvl w:val="1"/>
        <w:rPr>
          <w:rStyle w:val="20"/>
          <w:rFonts w:ascii="黑体" w:hAnsi="黑体" w:eastAsia="黑体"/>
          <w:b w:val="0"/>
        </w:rPr>
      </w:pPr>
      <w:bookmarkStart w:id="23" w:name="_Toc620090018"/>
      <w:bookmarkStart w:id="24" w:name="_Toc15396606"/>
      <w:bookmarkStart w:id="25" w:name="_Toc15377208"/>
      <w:r>
        <w:rPr>
          <w:rFonts w:hint="eastAsia" w:ascii="黑体" w:hAnsi="黑体" w:eastAsia="黑体"/>
          <w:color w:val="000000"/>
          <w:sz w:val="32"/>
          <w:szCs w:val="32"/>
        </w:rPr>
        <w:t>四、财</w:t>
      </w:r>
      <w:r>
        <w:rPr>
          <w:rStyle w:val="20"/>
          <w:rFonts w:hint="eastAsia" w:ascii="黑体" w:hAnsi="黑体" w:eastAsia="黑体"/>
          <w:b w:val="0"/>
        </w:rPr>
        <w:t>政拨款收入支出决算总体情况说明</w:t>
      </w:r>
      <w:bookmarkEnd w:id="23"/>
      <w:bookmarkEnd w:id="24"/>
      <w:bookmarkEnd w:id="25"/>
    </w:p>
    <w:p>
      <w:pPr>
        <w:pStyle w:val="18"/>
        <w:spacing w:line="560" w:lineRule="exact"/>
        <w:ind w:firstLine="640"/>
        <w:rPr>
          <w:rFonts w:hint="default" w:ascii="仿宋_GB2312" w:hAnsi="仿宋" w:eastAsia="仿宋_GB2312"/>
          <w:sz w:val="32"/>
          <w:szCs w:val="32"/>
          <w:lang w:val="en-US" w:eastAsia="zh-CN"/>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755.7</w:t>
      </w:r>
      <w:r>
        <w:rPr>
          <w:rFonts w:hint="eastAsia" w:ascii="仿宋" w:hAnsi="仿宋" w:eastAsia="仿宋"/>
          <w:color w:val="000000"/>
          <w:sz w:val="32"/>
          <w:szCs w:val="32"/>
        </w:rPr>
        <w:t>万元。与</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年相比，财政拨款收、支总计各增加</w:t>
      </w:r>
      <w:r>
        <w:rPr>
          <w:rFonts w:hint="eastAsia" w:ascii="仿宋" w:hAnsi="仿宋" w:eastAsia="仿宋"/>
          <w:color w:val="000000"/>
          <w:sz w:val="32"/>
          <w:szCs w:val="32"/>
          <w:lang w:val="en-US" w:eastAsia="zh-CN"/>
        </w:rPr>
        <w:t>326.1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76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val="en-US" w:eastAsia="zh-CN"/>
        </w:rPr>
        <w:t>主要</w:t>
      </w:r>
      <w:r>
        <w:rPr>
          <w:rFonts w:hint="eastAsia" w:ascii="仿宋_GB2312" w:hAnsi="仿宋" w:eastAsia="仿宋_GB2312"/>
          <w:sz w:val="32"/>
          <w:szCs w:val="32"/>
          <w:lang w:val="en-US" w:eastAsia="zh-CN"/>
        </w:rPr>
        <w:t>原因分析;2021年安排2019-2020年度异地商会招商引资工作经费300万元，安排市工商联换届工作经费25万元。</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01-1</w:t>
      </w:r>
      <w:r>
        <w:rPr>
          <w:rFonts w:hint="eastAsia" w:ascii="仿宋" w:hAnsi="仿宋" w:eastAsia="仿宋"/>
          <w:b/>
          <w:color w:val="FF0000"/>
          <w:sz w:val="32"/>
          <w:szCs w:val="32"/>
        </w:rPr>
        <w:t>表）</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：财政拨款收、支决算总计变动情况）（柱状图）</w:t>
      </w:r>
    </w:p>
    <w:p>
      <w:pPr>
        <w:spacing w:line="600" w:lineRule="exact"/>
        <w:ind w:firstLine="640"/>
        <w:rPr>
          <w:rFonts w:hint="eastAsia" w:ascii="仿宋" w:hAnsi="仿宋" w:eastAsia="仿宋"/>
          <w:b/>
          <w:color w:val="00B050"/>
          <w:sz w:val="32"/>
          <w:szCs w:val="32"/>
          <w:lang w:eastAsia="zh-CN"/>
        </w:rPr>
      </w:pPr>
    </w:p>
    <w:p>
      <w:pPr>
        <w:spacing w:line="600" w:lineRule="exact"/>
        <w:ind w:firstLine="640"/>
        <w:rPr>
          <w:rFonts w:hint="eastAsia" w:ascii="仿宋" w:hAnsi="仿宋" w:eastAsia="仿宋"/>
          <w:b/>
          <w:color w:val="00B050"/>
          <w:sz w:val="32"/>
          <w:szCs w:val="32"/>
          <w:lang w:eastAsia="zh-CN"/>
        </w:rPr>
      </w:pPr>
      <w:r>
        <w:rPr>
          <w:rFonts w:hint="eastAsia" w:ascii="仿宋" w:hAnsi="仿宋" w:eastAsia="仿宋"/>
          <w:b/>
          <w:color w:val="00B050"/>
          <w:sz w:val="32"/>
          <w:szCs w:val="32"/>
          <w:lang w:eastAsia="zh-CN"/>
        </w:rPr>
        <w:drawing>
          <wp:anchor distT="0" distB="0" distL="114300" distR="114300" simplePos="0" relativeHeight="251659264" behindDoc="0" locked="0" layoutInCell="1" allowOverlap="1">
            <wp:simplePos x="0" y="0"/>
            <wp:positionH relativeFrom="column">
              <wp:posOffset>410845</wp:posOffset>
            </wp:positionH>
            <wp:positionV relativeFrom="paragraph">
              <wp:posOffset>-8228965</wp:posOffset>
            </wp:positionV>
            <wp:extent cx="4637405" cy="2407920"/>
            <wp:effectExtent l="5080" t="4445" r="5715" b="698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0"/>
          <w:rFonts w:ascii="黑体" w:hAnsi="黑体" w:eastAsia="黑体"/>
          <w:b w:val="0"/>
        </w:rPr>
      </w:pPr>
      <w:bookmarkStart w:id="26" w:name="_Toc15377209"/>
      <w:bookmarkStart w:id="27" w:name="_Toc15396607"/>
      <w:bookmarkStart w:id="28" w:name="_Toc221029078"/>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0"/>
          <w:rFonts w:hint="eastAsia" w:ascii="黑体" w:hAnsi="黑体" w:eastAsia="黑体"/>
          <w:b w:val="0"/>
        </w:rPr>
        <w:t>般公共预算财政拨款支出决算情况说明</w:t>
      </w:r>
      <w:bookmarkEnd w:id="26"/>
      <w:bookmarkEnd w:id="27"/>
      <w:bookmarkEnd w:id="28"/>
    </w:p>
    <w:p>
      <w:pPr>
        <w:spacing w:line="600" w:lineRule="exact"/>
        <w:ind w:firstLine="643" w:firstLineChars="200"/>
        <w:outlineLvl w:val="2"/>
        <w:rPr>
          <w:rFonts w:ascii="仿宋" w:hAnsi="仿宋" w:eastAsia="仿宋"/>
          <w:b/>
          <w:color w:val="000000"/>
          <w:sz w:val="32"/>
          <w:szCs w:val="32"/>
        </w:rPr>
      </w:pPr>
      <w:bookmarkStart w:id="29" w:name="_Toc15377210"/>
      <w:r>
        <w:rPr>
          <w:rFonts w:hint="eastAsia" w:ascii="仿宋" w:hAnsi="仿宋" w:eastAsia="仿宋"/>
          <w:b/>
          <w:color w:val="000000"/>
          <w:sz w:val="32"/>
          <w:szCs w:val="32"/>
        </w:rPr>
        <w:t>（一）一般公共预算财政拨款支出决算总体情况</w:t>
      </w:r>
      <w:bookmarkEnd w:id="29"/>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755.7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lang w:val="en-US" w:eastAsia="zh-CN"/>
        </w:rPr>
        <w:t>20</w:t>
      </w:r>
      <w:r>
        <w:rPr>
          <w:rFonts w:hint="eastAsia" w:ascii="仿宋" w:hAnsi="仿宋" w:eastAsia="仿宋"/>
          <w:color w:val="000000"/>
          <w:sz w:val="32"/>
          <w:szCs w:val="32"/>
        </w:rPr>
        <w:t>年相比，一般公共预算财政拨款增加</w:t>
      </w:r>
      <w:r>
        <w:rPr>
          <w:rFonts w:hint="eastAsia" w:ascii="仿宋" w:hAnsi="仿宋" w:eastAsia="仿宋"/>
          <w:color w:val="000000"/>
          <w:sz w:val="32"/>
          <w:szCs w:val="32"/>
          <w:lang w:val="en-US" w:eastAsia="zh-CN"/>
        </w:rPr>
        <w:t>326.1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76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w:t>
      </w:r>
      <w:r>
        <w:rPr>
          <w:rFonts w:hint="eastAsia" w:ascii="仿宋_GB2312" w:hAnsi="仿宋" w:eastAsia="仿宋_GB2312"/>
          <w:sz w:val="32"/>
          <w:szCs w:val="32"/>
          <w:lang w:val="en-US" w:eastAsia="zh-CN"/>
        </w:rPr>
        <w:t>2021年安排2019-2020年度异地商会招商引资工作经费300万元，安排市工商联换届工作经费25万元。</w:t>
      </w:r>
    </w:p>
    <w:p>
      <w:pPr>
        <w:spacing w:line="600" w:lineRule="exact"/>
        <w:ind w:firstLine="643" w:firstLineChars="200"/>
        <w:rPr>
          <w:rFonts w:hint="eastAsia"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w:t>
      </w:r>
      <w:r>
        <w:rPr>
          <w:rFonts w:hint="eastAsia" w:ascii="仿宋" w:hAnsi="仿宋" w:eastAsia="仿宋"/>
          <w:b/>
          <w:color w:val="FF0000"/>
          <w:sz w:val="32"/>
          <w:szCs w:val="32"/>
          <w:lang w:eastAsia="zh-CN"/>
        </w:rPr>
        <w:t>，一般公共预算财政拨款支出数为</w:t>
      </w:r>
      <w:r>
        <w:rPr>
          <w:rFonts w:hint="eastAsia" w:ascii="仿宋" w:hAnsi="仿宋" w:eastAsia="仿宋"/>
          <w:b/>
          <w:color w:val="FF0000"/>
          <w:sz w:val="32"/>
          <w:szCs w:val="32"/>
          <w:lang w:val="en-US" w:eastAsia="zh-CN"/>
        </w:rPr>
        <w:t>90行13列“一般公共预算财政拨款支出决算数”</w:t>
      </w:r>
      <w:r>
        <w:rPr>
          <w:rFonts w:hint="eastAsia" w:ascii="仿宋" w:hAnsi="仿宋" w:eastAsia="仿宋"/>
          <w:b/>
          <w:color w:val="FF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：一般公共预算财政拨款支出决算变动情况）（柱状图）</w:t>
      </w:r>
    </w:p>
    <w:p>
      <w:pPr>
        <w:pStyle w:val="6"/>
        <w:rPr>
          <w:rFonts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0288" behindDoc="0" locked="0" layoutInCell="1" allowOverlap="1">
            <wp:simplePos x="0" y="0"/>
            <wp:positionH relativeFrom="column">
              <wp:posOffset>648970</wp:posOffset>
            </wp:positionH>
            <wp:positionV relativeFrom="paragraph">
              <wp:posOffset>448945</wp:posOffset>
            </wp:positionV>
            <wp:extent cx="4325620" cy="2423160"/>
            <wp:effectExtent l="4445" t="4445" r="13335" b="1079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6"/>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0" w:name="_Toc15377211"/>
      <w:r>
        <w:rPr>
          <w:rFonts w:hint="eastAsia" w:ascii="仿宋" w:hAnsi="仿宋" w:eastAsia="仿宋"/>
          <w:b/>
          <w:color w:val="000000"/>
          <w:sz w:val="32"/>
          <w:szCs w:val="32"/>
        </w:rPr>
        <w:t>（二）一般公共预算财政拨款支出决算结构情况</w:t>
      </w:r>
      <w:bookmarkEnd w:id="30"/>
    </w:p>
    <w:p>
      <w:pPr>
        <w:spacing w:line="600" w:lineRule="exact"/>
        <w:ind w:firstLine="640"/>
        <w:rPr>
          <w:rFonts w:ascii="仿宋" w:hAnsi="仿宋" w:eastAsia="仿宋"/>
          <w:b/>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755.74</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 xml:space="preserve">  650.81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86</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hint="eastAsia" w:ascii="仿宋" w:hAnsi="仿宋" w:eastAsia="仿宋"/>
          <w:color w:val="000000"/>
          <w:sz w:val="32"/>
          <w:szCs w:val="32"/>
          <w:lang w:val="en-US" w:eastAsia="zh-CN"/>
        </w:rPr>
        <w:t>60.97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卫生健康支出</w:t>
      </w:r>
      <w:r>
        <w:rPr>
          <w:rFonts w:hint="eastAsia" w:ascii="仿宋" w:hAnsi="仿宋" w:eastAsia="仿宋"/>
          <w:b/>
          <w:bCs/>
          <w:color w:val="000000"/>
          <w:sz w:val="32"/>
          <w:szCs w:val="32"/>
          <w:lang w:val="en-US" w:eastAsia="zh-CN"/>
        </w:rPr>
        <w:t>18.16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s="Times New Roman"/>
          <w:b/>
          <w:bCs/>
          <w:color w:val="000000"/>
          <w:sz w:val="32"/>
          <w:szCs w:val="32"/>
        </w:rPr>
        <w:t>住房保障支出</w:t>
      </w:r>
      <w:r>
        <w:rPr>
          <w:rFonts w:hint="eastAsia" w:ascii="仿宋" w:hAnsi="仿宋" w:eastAsia="仿宋" w:cs="Times New Roman"/>
          <w:b/>
          <w:bCs/>
          <w:color w:val="000000"/>
          <w:sz w:val="32"/>
          <w:szCs w:val="32"/>
          <w:lang w:val="en-US" w:eastAsia="zh-CN"/>
        </w:rPr>
        <w:t>25.79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FF0000"/>
          <w:sz w:val="32"/>
          <w:szCs w:val="32"/>
        </w:rPr>
        <w:t>（注：数据来源于财决</w:t>
      </w:r>
      <w:r>
        <w:rPr>
          <w:rFonts w:ascii="仿宋" w:hAnsi="仿宋" w:eastAsia="仿宋"/>
          <w:b/>
          <w:color w:val="FF0000"/>
          <w:sz w:val="32"/>
          <w:szCs w:val="32"/>
        </w:rPr>
        <w:t>04</w:t>
      </w:r>
      <w:r>
        <w:rPr>
          <w:rFonts w:hint="eastAsia" w:ascii="仿宋" w:hAnsi="仿宋" w:eastAsia="仿宋"/>
          <w:b/>
          <w:color w:val="FF0000"/>
          <w:sz w:val="32"/>
          <w:szCs w:val="32"/>
        </w:rPr>
        <w:t>表</w:t>
      </w:r>
      <w:r>
        <w:rPr>
          <w:rFonts w:hint="eastAsia" w:ascii="仿宋" w:hAnsi="仿宋" w:eastAsia="仿宋" w:cs="Times New Roman"/>
          <w:b/>
          <w:color w:val="FF0000"/>
          <w:sz w:val="32"/>
          <w:szCs w:val="32"/>
          <w:lang w:eastAsia="zh-CN"/>
        </w:rPr>
        <w:t>，仅罗列本部门涉及的支出，至类级</w:t>
      </w:r>
      <w:r>
        <w:rPr>
          <w:rFonts w:hint="eastAsia" w:ascii="仿宋" w:hAnsi="仿宋" w:eastAsia="仿宋"/>
          <w:b/>
          <w:color w:val="FF0000"/>
          <w:sz w:val="32"/>
          <w:szCs w:val="32"/>
        </w:rPr>
        <w:t>）</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：一般公共预算财政拨款支出决算结构）（饼状图）</w:t>
      </w:r>
    </w:p>
    <w:p>
      <w:pPr>
        <w:spacing w:line="600" w:lineRule="exact"/>
        <w:ind w:firstLine="640" w:firstLineChars="200"/>
        <w:rPr>
          <w:rFonts w:ascii="仿宋" w:hAnsi="仿宋" w:eastAsia="仿宋"/>
          <w:color w:val="000000"/>
          <w:sz w:val="32"/>
          <w:szCs w:val="32"/>
        </w:rPr>
      </w:pPr>
    </w:p>
    <w:p>
      <w:pPr>
        <w:pStyle w:val="18"/>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inline distT="0" distB="0" distL="114300" distR="114300">
            <wp:extent cx="4991735" cy="3252470"/>
            <wp:effectExtent l="4445" t="4445" r="13970" b="1968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6"/>
      </w:pPr>
    </w:p>
    <w:p>
      <w:pPr>
        <w:spacing w:line="600" w:lineRule="exact"/>
        <w:ind w:firstLine="643" w:firstLineChars="200"/>
        <w:outlineLvl w:val="2"/>
        <w:rPr>
          <w:rFonts w:ascii="仿宋" w:hAnsi="仿宋" w:eastAsia="仿宋"/>
          <w:b/>
          <w:color w:val="000000"/>
          <w:sz w:val="32"/>
          <w:szCs w:val="32"/>
        </w:rPr>
      </w:pPr>
      <w:bookmarkStart w:id="31" w:name="_Toc15377212"/>
      <w:r>
        <w:rPr>
          <w:rFonts w:hint="eastAsia" w:ascii="仿宋" w:hAnsi="仿宋" w:eastAsia="仿宋"/>
          <w:b/>
          <w:color w:val="000000"/>
          <w:sz w:val="32"/>
          <w:szCs w:val="32"/>
        </w:rPr>
        <w:t>（三）一般公共预算财政拨款支出决算具体情况</w:t>
      </w:r>
      <w:bookmarkEnd w:id="31"/>
    </w:p>
    <w:p>
      <w:pPr>
        <w:spacing w:line="600" w:lineRule="exact"/>
        <w:ind w:firstLine="643" w:firstLineChars="200"/>
        <w:outlineLvl w:val="9"/>
        <w:rPr>
          <w:rFonts w:ascii="仿宋" w:hAnsi="仿宋" w:eastAsia="仿宋"/>
          <w:color w:val="FF0000"/>
          <w:sz w:val="32"/>
          <w:szCs w:val="32"/>
        </w:rPr>
      </w:pPr>
      <w:bookmarkStart w:id="32" w:name="_Toc15378460"/>
      <w:bookmarkStart w:id="33" w:name="_Toc15377444"/>
      <w:bookmarkStart w:id="34" w:name="_Toc15377213"/>
      <w:r>
        <w:rPr>
          <w:rFonts w:ascii="仿宋" w:hAnsi="仿宋" w:eastAsia="仿宋"/>
          <w:b/>
          <w:color w:val="000000"/>
          <w:sz w:val="32"/>
          <w:szCs w:val="32"/>
        </w:rPr>
        <w:t>202</w:t>
      </w:r>
      <w:r>
        <w:rPr>
          <w:rFonts w:hint="eastAsia" w:ascii="仿宋" w:hAnsi="仿宋" w:eastAsia="仿宋"/>
          <w:b/>
          <w:color w:val="000000"/>
          <w:sz w:val="32"/>
          <w:szCs w:val="32"/>
          <w:lang w:val="en-US" w:eastAsia="zh-CN"/>
        </w:rPr>
        <w:t>1</w:t>
      </w:r>
      <w:r>
        <w:rPr>
          <w:rFonts w:hint="eastAsia" w:ascii="仿宋" w:hAnsi="仿宋" w:eastAsia="仿宋"/>
          <w:b/>
          <w:color w:val="000000"/>
          <w:sz w:val="32"/>
          <w:szCs w:val="32"/>
        </w:rPr>
        <w:t>年一般公共预算支出决算数为</w:t>
      </w:r>
      <w:r>
        <w:rPr>
          <w:rFonts w:hint="eastAsia" w:ascii="仿宋" w:hAnsi="仿宋" w:eastAsia="仿宋"/>
          <w:b/>
          <w:color w:val="000000"/>
          <w:sz w:val="32"/>
          <w:szCs w:val="32"/>
          <w:lang w:val="en-US" w:eastAsia="zh-CN"/>
        </w:rPr>
        <w:t>755.74万元</w:t>
      </w:r>
      <w:r>
        <w:rPr>
          <w:rFonts w:hint="eastAsia" w:ascii="仿宋" w:hAnsi="仿宋" w:eastAsia="仿宋"/>
          <w:color w:val="000000"/>
          <w:sz w:val="32"/>
          <w:szCs w:val="32"/>
        </w:rPr>
        <w:t>，</w:t>
      </w:r>
      <w:r>
        <w:rPr>
          <w:rStyle w:val="16"/>
          <w:rFonts w:hint="eastAsia" w:ascii="仿宋" w:hAnsi="仿宋" w:eastAsia="仿宋"/>
          <w:bCs/>
          <w:color w:val="000000"/>
          <w:sz w:val="32"/>
          <w:szCs w:val="32"/>
        </w:rPr>
        <w:t>完成预算</w:t>
      </w:r>
      <w:r>
        <w:rPr>
          <w:rStyle w:val="16"/>
          <w:rFonts w:hint="eastAsia" w:ascii="仿宋" w:hAnsi="仿宋" w:eastAsia="仿宋"/>
          <w:bCs/>
          <w:color w:val="000000"/>
          <w:sz w:val="32"/>
          <w:szCs w:val="32"/>
          <w:lang w:val="en-US" w:eastAsia="zh-CN"/>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32"/>
      <w:bookmarkEnd w:id="33"/>
      <w:bookmarkEnd w:id="34"/>
    </w:p>
    <w:p>
      <w:pPr>
        <w:numPr>
          <w:ilvl w:val="0"/>
          <w:numId w:val="0"/>
        </w:numPr>
        <w:spacing w:line="600" w:lineRule="exact"/>
        <w:ind w:firstLine="640" w:firstLineChars="200"/>
        <w:outlineLvl w:val="9"/>
        <w:rPr>
          <w:rStyle w:val="16"/>
          <w:rFonts w:ascii="仿宋" w:hAnsi="仿宋" w:eastAsia="仿宋"/>
          <w:b w:val="0"/>
          <w:bCs w:val="0"/>
          <w:color w:val="000000"/>
          <w:sz w:val="32"/>
          <w:szCs w:val="32"/>
        </w:rPr>
      </w:pPr>
      <w:r>
        <w:rPr>
          <w:rStyle w:val="16"/>
          <w:rFonts w:hint="eastAsia" w:ascii="仿宋" w:hAnsi="仿宋" w:eastAsia="仿宋"/>
          <w:b w:val="0"/>
          <w:bCs w:val="0"/>
          <w:color w:val="000000"/>
          <w:sz w:val="32"/>
          <w:szCs w:val="32"/>
          <w:lang w:val="en-US" w:eastAsia="zh-CN"/>
        </w:rPr>
        <w:t>1.</w:t>
      </w:r>
      <w:r>
        <w:rPr>
          <w:rStyle w:val="16"/>
          <w:rFonts w:hint="eastAsia" w:ascii="仿宋" w:hAnsi="仿宋" w:eastAsia="仿宋"/>
          <w:b/>
          <w:bCs/>
          <w:color w:val="000000"/>
          <w:sz w:val="32"/>
          <w:szCs w:val="32"/>
        </w:rPr>
        <w:t>一般公共服务（类）</w:t>
      </w:r>
      <w:r>
        <w:rPr>
          <w:rStyle w:val="16"/>
          <w:rFonts w:hint="eastAsia" w:ascii="仿宋" w:hAnsi="仿宋" w:eastAsia="仿宋"/>
          <w:b/>
          <w:bCs/>
          <w:color w:val="000000"/>
          <w:sz w:val="32"/>
          <w:szCs w:val="32"/>
          <w:lang w:val="en-US" w:eastAsia="zh-CN"/>
        </w:rPr>
        <w:t>商贸事务</w:t>
      </w:r>
      <w:r>
        <w:rPr>
          <w:rStyle w:val="16"/>
          <w:rFonts w:hint="eastAsia" w:ascii="仿宋" w:hAnsi="仿宋" w:eastAsia="仿宋"/>
          <w:b/>
          <w:bCs/>
          <w:color w:val="000000"/>
          <w:sz w:val="32"/>
          <w:szCs w:val="32"/>
        </w:rPr>
        <w:t>（款）</w:t>
      </w:r>
      <w:r>
        <w:rPr>
          <w:rStyle w:val="16"/>
          <w:rFonts w:hint="eastAsia" w:ascii="仿宋" w:hAnsi="仿宋" w:eastAsia="仿宋"/>
          <w:b/>
          <w:bCs/>
          <w:color w:val="000000"/>
          <w:sz w:val="32"/>
          <w:szCs w:val="32"/>
          <w:lang w:val="en-US" w:eastAsia="zh-CN"/>
        </w:rPr>
        <w:t>招商引资</w:t>
      </w:r>
      <w:r>
        <w:rPr>
          <w:rStyle w:val="16"/>
          <w:rFonts w:hint="eastAsia" w:ascii="仿宋" w:hAnsi="仿宋" w:eastAsia="仿宋"/>
          <w:b/>
          <w:bCs/>
          <w:color w:val="000000"/>
          <w:sz w:val="32"/>
          <w:szCs w:val="32"/>
        </w:rPr>
        <w:t>（项）</w:t>
      </w:r>
      <w:r>
        <w:rPr>
          <w:rStyle w:val="16"/>
          <w:rFonts w:ascii="仿宋" w:hAnsi="仿宋" w:eastAsia="仿宋"/>
          <w:b w:val="0"/>
          <w:bCs w:val="0"/>
          <w:color w:val="000000"/>
          <w:sz w:val="32"/>
          <w:szCs w:val="32"/>
        </w:rPr>
        <w:t xml:space="preserve">: </w:t>
      </w:r>
      <w:r>
        <w:rPr>
          <w:rStyle w:val="16"/>
          <w:rFonts w:hint="eastAsia" w:ascii="仿宋" w:hAnsi="仿宋" w:eastAsia="仿宋"/>
          <w:b w:val="0"/>
          <w:bCs w:val="0"/>
          <w:color w:val="000000"/>
          <w:sz w:val="32"/>
          <w:szCs w:val="32"/>
        </w:rPr>
        <w:t>支出决算为</w:t>
      </w:r>
      <w:r>
        <w:rPr>
          <w:rStyle w:val="16"/>
          <w:rFonts w:hint="eastAsia" w:ascii="仿宋" w:hAnsi="仿宋" w:eastAsia="仿宋"/>
          <w:b w:val="0"/>
          <w:bCs w:val="0"/>
          <w:color w:val="000000"/>
          <w:sz w:val="32"/>
          <w:szCs w:val="32"/>
          <w:lang w:val="en-US" w:eastAsia="zh-CN"/>
        </w:rPr>
        <w:t>100</w:t>
      </w:r>
      <w:r>
        <w:rPr>
          <w:rStyle w:val="16"/>
          <w:rFonts w:hint="eastAsia" w:ascii="仿宋" w:hAnsi="仿宋" w:eastAsia="仿宋"/>
          <w:b w:val="0"/>
          <w:bCs w:val="0"/>
          <w:color w:val="000000"/>
          <w:sz w:val="32"/>
          <w:szCs w:val="32"/>
        </w:rPr>
        <w:t>万元，完成预算</w:t>
      </w:r>
      <w:r>
        <w:rPr>
          <w:rStyle w:val="16"/>
          <w:rFonts w:hint="eastAsia" w:ascii="仿宋" w:hAnsi="仿宋" w:eastAsia="仿宋"/>
          <w:b w:val="0"/>
          <w:bCs w:val="0"/>
          <w:color w:val="000000"/>
          <w:sz w:val="32"/>
          <w:szCs w:val="32"/>
          <w:lang w:val="en-US" w:eastAsia="zh-CN"/>
        </w:rPr>
        <w:t>100</w:t>
      </w:r>
      <w:r>
        <w:rPr>
          <w:rStyle w:val="16"/>
          <w:rFonts w:ascii="仿宋" w:hAnsi="仿宋" w:eastAsia="仿宋"/>
          <w:b w:val="0"/>
          <w:bCs w:val="0"/>
          <w:color w:val="000000"/>
          <w:sz w:val="32"/>
          <w:szCs w:val="32"/>
        </w:rPr>
        <w:t>%</w:t>
      </w:r>
      <w:r>
        <w:rPr>
          <w:rStyle w:val="16"/>
          <w:rFonts w:hint="eastAsia" w:ascii="仿宋" w:hAnsi="仿宋" w:eastAsia="仿宋"/>
          <w:b w:val="0"/>
          <w:bCs w:val="0"/>
          <w:color w:val="000000"/>
          <w:sz w:val="32"/>
          <w:szCs w:val="32"/>
          <w:lang w:eastAsia="zh-CN"/>
        </w:rPr>
        <w:t>。</w:t>
      </w:r>
    </w:p>
    <w:p>
      <w:pPr>
        <w:numPr>
          <w:ilvl w:val="0"/>
          <w:numId w:val="0"/>
        </w:numPr>
        <w:spacing w:line="600" w:lineRule="exact"/>
        <w:ind w:firstLine="640" w:firstLineChars="200"/>
        <w:outlineLvl w:val="9"/>
        <w:rPr>
          <w:rStyle w:val="16"/>
          <w:rFonts w:ascii="仿宋" w:hAnsi="仿宋" w:eastAsia="仿宋"/>
          <w:b w:val="0"/>
          <w:bCs/>
          <w:color w:val="000000"/>
          <w:sz w:val="32"/>
          <w:szCs w:val="32"/>
        </w:rPr>
      </w:pPr>
      <w:r>
        <w:rPr>
          <w:rStyle w:val="16"/>
          <w:rFonts w:hint="eastAsia" w:ascii="仿宋" w:hAnsi="仿宋" w:eastAsia="仿宋"/>
          <w:b w:val="0"/>
          <w:bCs w:val="0"/>
          <w:color w:val="000000"/>
          <w:sz w:val="32"/>
          <w:szCs w:val="32"/>
          <w:lang w:val="en-US" w:eastAsia="zh-CN"/>
        </w:rPr>
        <w:t>2.</w:t>
      </w:r>
      <w:r>
        <w:rPr>
          <w:rStyle w:val="16"/>
          <w:rFonts w:hint="eastAsia" w:ascii="仿宋" w:hAnsi="仿宋" w:eastAsia="仿宋"/>
          <w:b/>
          <w:bCs/>
          <w:color w:val="000000"/>
          <w:sz w:val="32"/>
          <w:szCs w:val="32"/>
        </w:rPr>
        <w:t>一般公共服务（类）</w:t>
      </w:r>
      <w:r>
        <w:rPr>
          <w:rStyle w:val="16"/>
          <w:rFonts w:hint="eastAsia" w:ascii="仿宋" w:hAnsi="仿宋" w:eastAsia="仿宋"/>
          <w:b/>
          <w:bCs/>
          <w:color w:val="000000"/>
          <w:sz w:val="32"/>
          <w:szCs w:val="32"/>
          <w:lang w:val="en-US" w:eastAsia="zh-CN"/>
        </w:rPr>
        <w:t>民主党派及工商联事务</w:t>
      </w:r>
      <w:r>
        <w:rPr>
          <w:rStyle w:val="16"/>
          <w:rFonts w:hint="eastAsia" w:ascii="仿宋" w:hAnsi="仿宋" w:eastAsia="仿宋"/>
          <w:b/>
          <w:bCs/>
          <w:color w:val="000000"/>
          <w:sz w:val="32"/>
          <w:szCs w:val="32"/>
        </w:rPr>
        <w:t>（款）</w:t>
      </w:r>
      <w:r>
        <w:rPr>
          <w:rStyle w:val="16"/>
          <w:rFonts w:hint="eastAsia" w:ascii="仿宋" w:hAnsi="仿宋" w:eastAsia="仿宋"/>
          <w:b w:val="0"/>
          <w:bCs w:val="0"/>
          <w:color w:val="000000"/>
          <w:sz w:val="32"/>
          <w:szCs w:val="32"/>
          <w:lang w:val="en-US" w:eastAsia="zh-CN"/>
        </w:rPr>
        <w:t>550.81万元，完成预算100%，其中：</w:t>
      </w:r>
      <w:r>
        <w:rPr>
          <w:rStyle w:val="16"/>
          <w:rFonts w:hint="default" w:ascii="Calibri" w:hAnsi="Calibri" w:eastAsia="仿宋" w:cs="Calibri"/>
          <w:b w:val="0"/>
          <w:bCs w:val="0"/>
          <w:color w:val="000000"/>
          <w:sz w:val="32"/>
          <w:szCs w:val="32"/>
          <w:lang w:val="en-US" w:eastAsia="zh-CN"/>
        </w:rPr>
        <w:t>①</w:t>
      </w:r>
      <w:r>
        <w:rPr>
          <w:rStyle w:val="16"/>
          <w:rFonts w:hint="eastAsia" w:ascii="仿宋" w:hAnsi="仿宋" w:eastAsia="仿宋"/>
          <w:b w:val="0"/>
          <w:bCs w:val="0"/>
          <w:color w:val="000000"/>
          <w:sz w:val="32"/>
          <w:szCs w:val="32"/>
        </w:rPr>
        <w:t>一</w:t>
      </w:r>
      <w:r>
        <w:rPr>
          <w:rStyle w:val="16"/>
          <w:rFonts w:hint="eastAsia" w:ascii="仿宋" w:hAnsi="仿宋" w:eastAsia="仿宋"/>
          <w:b/>
          <w:bCs/>
          <w:color w:val="000000"/>
          <w:sz w:val="32"/>
          <w:szCs w:val="32"/>
        </w:rPr>
        <w:t>般公共服务（类）</w:t>
      </w:r>
      <w:r>
        <w:rPr>
          <w:rStyle w:val="16"/>
          <w:rFonts w:hint="eastAsia" w:ascii="仿宋" w:hAnsi="仿宋" w:eastAsia="仿宋"/>
          <w:b/>
          <w:bCs/>
          <w:color w:val="000000"/>
          <w:sz w:val="32"/>
          <w:szCs w:val="32"/>
          <w:lang w:val="en-US" w:eastAsia="zh-CN"/>
        </w:rPr>
        <w:t>民主党派及工商联事务</w:t>
      </w:r>
      <w:r>
        <w:rPr>
          <w:rStyle w:val="16"/>
          <w:rFonts w:hint="eastAsia" w:ascii="仿宋" w:hAnsi="仿宋" w:eastAsia="仿宋"/>
          <w:b/>
          <w:bCs/>
          <w:color w:val="000000"/>
          <w:sz w:val="32"/>
          <w:szCs w:val="32"/>
        </w:rPr>
        <w:t>（款）</w:t>
      </w:r>
      <w:r>
        <w:rPr>
          <w:rStyle w:val="16"/>
          <w:rFonts w:hint="eastAsia" w:ascii="仿宋" w:hAnsi="仿宋" w:eastAsia="仿宋"/>
          <w:b/>
          <w:bCs/>
          <w:color w:val="000000"/>
          <w:sz w:val="32"/>
          <w:szCs w:val="32"/>
          <w:lang w:val="en-US" w:eastAsia="zh-CN"/>
        </w:rPr>
        <w:t>行政运行</w:t>
      </w:r>
      <w:r>
        <w:rPr>
          <w:rStyle w:val="16"/>
          <w:rFonts w:hint="eastAsia" w:ascii="仿宋" w:hAnsi="仿宋" w:eastAsia="仿宋"/>
          <w:b/>
          <w:bCs/>
          <w:color w:val="000000"/>
          <w:sz w:val="32"/>
          <w:szCs w:val="32"/>
        </w:rPr>
        <w:t>（项）</w:t>
      </w:r>
      <w:r>
        <w:rPr>
          <w:rStyle w:val="16"/>
          <w:rFonts w:ascii="仿宋" w:hAnsi="仿宋" w:eastAsia="仿宋"/>
          <w:b w:val="0"/>
          <w:bCs w:val="0"/>
          <w:color w:val="000000"/>
          <w:sz w:val="32"/>
          <w:szCs w:val="32"/>
        </w:rPr>
        <w:t xml:space="preserve">: </w:t>
      </w:r>
      <w:r>
        <w:rPr>
          <w:rStyle w:val="16"/>
          <w:rFonts w:hint="eastAsia" w:ascii="仿宋" w:hAnsi="仿宋" w:eastAsia="仿宋"/>
          <w:b w:val="0"/>
          <w:bCs w:val="0"/>
          <w:color w:val="000000"/>
          <w:sz w:val="32"/>
          <w:szCs w:val="32"/>
        </w:rPr>
        <w:t>支出决算为</w:t>
      </w:r>
      <w:r>
        <w:rPr>
          <w:rStyle w:val="16"/>
          <w:rFonts w:hint="eastAsia" w:ascii="仿宋" w:hAnsi="仿宋" w:eastAsia="仿宋"/>
          <w:b w:val="0"/>
          <w:bCs w:val="0"/>
          <w:color w:val="000000"/>
          <w:sz w:val="32"/>
          <w:szCs w:val="32"/>
          <w:lang w:val="en-US" w:eastAsia="zh-CN"/>
        </w:rPr>
        <w:t>308.87</w:t>
      </w:r>
      <w:r>
        <w:rPr>
          <w:rStyle w:val="16"/>
          <w:rFonts w:hint="eastAsia" w:ascii="仿宋" w:hAnsi="仿宋" w:eastAsia="仿宋"/>
          <w:b w:val="0"/>
          <w:bCs w:val="0"/>
          <w:color w:val="000000"/>
          <w:sz w:val="32"/>
          <w:szCs w:val="32"/>
        </w:rPr>
        <w:t>万元，完成预算</w:t>
      </w:r>
      <w:r>
        <w:rPr>
          <w:rStyle w:val="16"/>
          <w:rFonts w:hint="eastAsia" w:ascii="仿宋" w:hAnsi="仿宋" w:eastAsia="仿宋"/>
          <w:b w:val="0"/>
          <w:bCs w:val="0"/>
          <w:color w:val="000000"/>
          <w:sz w:val="32"/>
          <w:szCs w:val="32"/>
          <w:lang w:val="en-US" w:eastAsia="zh-CN"/>
        </w:rPr>
        <w:t>100</w:t>
      </w:r>
      <w:r>
        <w:rPr>
          <w:rStyle w:val="16"/>
          <w:rFonts w:ascii="仿宋" w:hAnsi="仿宋" w:eastAsia="仿宋"/>
          <w:b w:val="0"/>
          <w:bCs w:val="0"/>
          <w:color w:val="000000"/>
          <w:sz w:val="32"/>
          <w:szCs w:val="32"/>
        </w:rPr>
        <w:t>%</w:t>
      </w:r>
      <w:r>
        <w:rPr>
          <w:rStyle w:val="16"/>
          <w:rFonts w:hint="eastAsia" w:ascii="仿宋" w:hAnsi="仿宋" w:eastAsia="仿宋"/>
          <w:b w:val="0"/>
          <w:bCs w:val="0"/>
          <w:color w:val="000000"/>
          <w:sz w:val="32"/>
          <w:szCs w:val="32"/>
          <w:lang w:eastAsia="zh-CN"/>
        </w:rPr>
        <w:t>；</w:t>
      </w:r>
      <w:r>
        <w:rPr>
          <w:rStyle w:val="16"/>
          <w:rFonts w:hint="default" w:ascii="Calibri" w:hAnsi="Calibri" w:eastAsia="仿宋" w:cs="Calibri"/>
          <w:b/>
          <w:bCs/>
          <w:color w:val="000000"/>
          <w:sz w:val="32"/>
          <w:szCs w:val="32"/>
          <w:lang w:eastAsia="zh-CN"/>
        </w:rPr>
        <w:t>②</w:t>
      </w:r>
      <w:r>
        <w:rPr>
          <w:rStyle w:val="16"/>
          <w:rFonts w:hint="eastAsia" w:ascii="仿宋" w:hAnsi="仿宋" w:eastAsia="仿宋"/>
          <w:b/>
          <w:bCs/>
          <w:color w:val="000000"/>
          <w:sz w:val="32"/>
          <w:szCs w:val="32"/>
        </w:rPr>
        <w:t>一般公共服务（类）</w:t>
      </w:r>
      <w:r>
        <w:rPr>
          <w:rStyle w:val="16"/>
          <w:rFonts w:hint="eastAsia" w:ascii="仿宋" w:hAnsi="仿宋" w:eastAsia="仿宋"/>
          <w:b/>
          <w:bCs/>
          <w:color w:val="000000"/>
          <w:sz w:val="32"/>
          <w:szCs w:val="32"/>
          <w:lang w:val="en-US" w:eastAsia="zh-CN"/>
        </w:rPr>
        <w:t>民主党派及工商联事务</w:t>
      </w:r>
      <w:r>
        <w:rPr>
          <w:rStyle w:val="16"/>
          <w:rFonts w:hint="eastAsia" w:ascii="仿宋" w:hAnsi="仿宋" w:eastAsia="仿宋"/>
          <w:b/>
          <w:bCs/>
          <w:color w:val="000000"/>
          <w:sz w:val="32"/>
          <w:szCs w:val="32"/>
        </w:rPr>
        <w:t>（款）</w:t>
      </w:r>
      <w:r>
        <w:rPr>
          <w:rStyle w:val="16"/>
          <w:rFonts w:hint="eastAsia" w:ascii="仿宋" w:hAnsi="仿宋" w:eastAsia="仿宋"/>
          <w:b/>
          <w:bCs/>
          <w:color w:val="000000"/>
          <w:sz w:val="32"/>
          <w:szCs w:val="32"/>
          <w:lang w:val="en-US" w:eastAsia="zh-CN"/>
        </w:rPr>
        <w:t>一般行政管理事务</w:t>
      </w:r>
      <w:r>
        <w:rPr>
          <w:rStyle w:val="16"/>
          <w:rFonts w:hint="eastAsia" w:ascii="仿宋" w:hAnsi="仿宋" w:eastAsia="仿宋"/>
          <w:b/>
          <w:bCs/>
          <w:color w:val="000000"/>
          <w:sz w:val="32"/>
          <w:szCs w:val="32"/>
        </w:rPr>
        <w:t>（项）</w:t>
      </w:r>
      <w:r>
        <w:rPr>
          <w:rStyle w:val="16"/>
          <w:rFonts w:ascii="仿宋" w:hAnsi="仿宋" w:eastAsia="仿宋"/>
          <w:b w:val="0"/>
          <w:bCs w:val="0"/>
          <w:color w:val="000000"/>
          <w:sz w:val="32"/>
          <w:szCs w:val="32"/>
        </w:rPr>
        <w:t xml:space="preserve">: </w:t>
      </w:r>
      <w:r>
        <w:rPr>
          <w:rStyle w:val="16"/>
          <w:rFonts w:hint="eastAsia" w:ascii="仿宋" w:hAnsi="仿宋" w:eastAsia="仿宋"/>
          <w:b w:val="0"/>
          <w:bCs w:val="0"/>
          <w:color w:val="000000"/>
          <w:sz w:val="32"/>
          <w:szCs w:val="32"/>
        </w:rPr>
        <w:t>支出决</w:t>
      </w:r>
      <w:r>
        <w:rPr>
          <w:rStyle w:val="16"/>
          <w:rFonts w:hint="eastAsia" w:ascii="仿宋" w:hAnsi="仿宋" w:eastAsia="仿宋"/>
          <w:b w:val="0"/>
          <w:bCs/>
          <w:color w:val="000000"/>
          <w:sz w:val="32"/>
          <w:szCs w:val="32"/>
        </w:rPr>
        <w:t>算为</w:t>
      </w:r>
      <w:r>
        <w:rPr>
          <w:rStyle w:val="16"/>
          <w:rFonts w:hint="eastAsia" w:ascii="仿宋" w:hAnsi="仿宋" w:eastAsia="仿宋"/>
          <w:b w:val="0"/>
          <w:bCs/>
          <w:color w:val="000000"/>
          <w:sz w:val="32"/>
          <w:szCs w:val="32"/>
          <w:lang w:val="en-US" w:eastAsia="zh-CN"/>
        </w:rPr>
        <w:t>241.95</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spacing w:line="600" w:lineRule="exact"/>
        <w:ind w:firstLine="643" w:firstLineChars="200"/>
        <w:outlineLvl w:val="9"/>
        <w:rPr>
          <w:rFonts w:hint="eastAsia" w:ascii="仿宋" w:hAnsi="仿宋" w:eastAsia="仿宋"/>
          <w:b/>
          <w:color w:val="000000"/>
          <w:sz w:val="32"/>
          <w:szCs w:val="32"/>
          <w:lang w:eastAsia="zh-CN"/>
        </w:rPr>
      </w:pPr>
      <w:r>
        <w:rPr>
          <w:rStyle w:val="16"/>
          <w:rFonts w:hint="eastAsia" w:ascii="仿宋" w:hAnsi="仿宋" w:eastAsia="仿宋"/>
          <w:bCs/>
          <w:color w:val="000000"/>
          <w:sz w:val="32"/>
          <w:szCs w:val="32"/>
          <w:lang w:val="en-US" w:eastAsia="zh-CN"/>
        </w:rPr>
        <w:t>3</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社会保障和就业（类）</w:t>
      </w:r>
      <w:r>
        <w:rPr>
          <w:rStyle w:val="16"/>
          <w:rFonts w:hint="eastAsia" w:ascii="仿宋" w:hAnsi="仿宋" w:eastAsia="仿宋"/>
          <w:bCs/>
          <w:color w:val="000000"/>
          <w:sz w:val="32"/>
          <w:szCs w:val="32"/>
          <w:lang w:val="en-US" w:eastAsia="zh-CN"/>
        </w:rPr>
        <w:t>行政事业单位养老支出</w:t>
      </w:r>
      <w:r>
        <w:rPr>
          <w:rStyle w:val="16"/>
          <w:rFonts w:hint="eastAsia" w:ascii="仿宋" w:hAnsi="仿宋" w:eastAsia="仿宋"/>
          <w:bCs/>
          <w:color w:val="000000"/>
          <w:sz w:val="32"/>
          <w:szCs w:val="32"/>
        </w:rPr>
        <w:t>（款）</w:t>
      </w:r>
      <w:r>
        <w:rPr>
          <w:rStyle w:val="16"/>
          <w:rFonts w:hint="eastAsia" w:ascii="仿宋" w:hAnsi="仿宋" w:eastAsia="仿宋"/>
          <w:b w:val="0"/>
          <w:bCs/>
          <w:color w:val="000000"/>
          <w:sz w:val="32"/>
          <w:szCs w:val="32"/>
        </w:rPr>
        <w:t>支出决算为</w:t>
      </w:r>
      <w:r>
        <w:rPr>
          <w:rStyle w:val="16"/>
          <w:rFonts w:hint="eastAsia" w:ascii="仿宋" w:hAnsi="仿宋" w:eastAsia="仿宋"/>
          <w:bCs/>
          <w:color w:val="000000"/>
          <w:sz w:val="32"/>
          <w:szCs w:val="32"/>
          <w:lang w:val="en-US" w:eastAsia="zh-CN"/>
        </w:rPr>
        <w:t>60.97万元，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 w:hAnsi="仿宋" w:eastAsia="仿宋"/>
          <w:b w:val="0"/>
          <w:bCs/>
          <w:color w:val="000000"/>
          <w:sz w:val="32"/>
          <w:szCs w:val="32"/>
          <w:lang w:val="en-US" w:eastAsia="zh-CN"/>
        </w:rPr>
        <w:t>其中：</w:t>
      </w:r>
      <w:r>
        <w:rPr>
          <w:rStyle w:val="16"/>
          <w:rFonts w:hint="default" w:ascii="Calibri" w:hAnsi="Calibri" w:eastAsia="仿宋" w:cs="Calibri"/>
          <w:b w:val="0"/>
          <w:bCs/>
          <w:color w:val="000000"/>
          <w:sz w:val="32"/>
          <w:szCs w:val="32"/>
          <w:lang w:val="en-US" w:eastAsia="zh-CN"/>
        </w:rPr>
        <w:t>①</w:t>
      </w:r>
      <w:r>
        <w:rPr>
          <w:rStyle w:val="16"/>
          <w:rFonts w:hint="eastAsia" w:ascii="仿宋" w:hAnsi="仿宋" w:eastAsia="仿宋"/>
          <w:bCs/>
          <w:color w:val="000000"/>
          <w:sz w:val="32"/>
          <w:szCs w:val="32"/>
        </w:rPr>
        <w:t>社会保障和就业（类）</w:t>
      </w:r>
      <w:r>
        <w:rPr>
          <w:rStyle w:val="16"/>
          <w:rFonts w:hint="eastAsia" w:ascii="仿宋" w:hAnsi="仿宋" w:eastAsia="仿宋"/>
          <w:bCs/>
          <w:color w:val="000000"/>
          <w:sz w:val="32"/>
          <w:szCs w:val="32"/>
          <w:lang w:val="en-US" w:eastAsia="zh-CN"/>
        </w:rPr>
        <w:t>行政事业单位养老支出</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val="en-US" w:eastAsia="zh-CN"/>
        </w:rPr>
        <w:t>行政单位离退休</w:t>
      </w:r>
      <w:r>
        <w:rPr>
          <w:rStyle w:val="16"/>
          <w:rFonts w:hint="eastAsia" w:ascii="仿宋" w:hAnsi="仿宋" w:eastAsia="仿宋"/>
          <w:bCs/>
          <w:color w:val="000000"/>
          <w:sz w:val="32"/>
          <w:szCs w:val="32"/>
        </w:rPr>
        <w:t>（项）</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lang w:val="en-US" w:eastAsia="zh-CN"/>
        </w:rPr>
        <w:t>支出决算为38.68</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default" w:ascii="Calibri" w:hAnsi="Calibri" w:eastAsia="仿宋" w:cs="Calibri"/>
          <w:b w:val="0"/>
          <w:bCs/>
          <w:color w:val="000000"/>
          <w:sz w:val="32"/>
          <w:szCs w:val="32"/>
          <w:lang w:eastAsia="zh-CN"/>
        </w:rPr>
        <w:t>②</w:t>
      </w:r>
      <w:r>
        <w:rPr>
          <w:rStyle w:val="16"/>
          <w:rFonts w:hint="eastAsia" w:ascii="仿宋" w:hAnsi="仿宋" w:eastAsia="仿宋"/>
          <w:bCs/>
          <w:color w:val="000000"/>
          <w:sz w:val="32"/>
          <w:szCs w:val="32"/>
        </w:rPr>
        <w:t>社会保障和就业（类）</w:t>
      </w:r>
      <w:r>
        <w:rPr>
          <w:rStyle w:val="16"/>
          <w:rFonts w:hint="eastAsia" w:ascii="仿宋" w:hAnsi="仿宋" w:eastAsia="仿宋"/>
          <w:bCs/>
          <w:color w:val="000000"/>
          <w:sz w:val="32"/>
          <w:szCs w:val="32"/>
          <w:lang w:val="en-US" w:eastAsia="zh-CN"/>
        </w:rPr>
        <w:t>行政事业单位养老支出</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val="en-US" w:eastAsia="zh-CN"/>
        </w:rPr>
        <w:t>机关事业单位基本养老保险缴费支出</w:t>
      </w:r>
      <w:r>
        <w:rPr>
          <w:rStyle w:val="16"/>
          <w:rFonts w:hint="eastAsia" w:ascii="仿宋" w:hAnsi="仿宋" w:eastAsia="仿宋"/>
          <w:bCs/>
          <w:color w:val="000000"/>
          <w:sz w:val="32"/>
          <w:szCs w:val="32"/>
        </w:rPr>
        <w:t>（项）</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lang w:val="en-US" w:eastAsia="zh-CN"/>
        </w:rPr>
        <w:t>支出决算为22.29</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p>
    <w:p>
      <w:pPr>
        <w:spacing w:line="600" w:lineRule="exact"/>
        <w:ind w:firstLine="643" w:firstLineChars="200"/>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4</w:t>
      </w:r>
      <w:r>
        <w:rPr>
          <w:rStyle w:val="16"/>
          <w:rFonts w:ascii="仿宋" w:hAnsi="仿宋" w:eastAsia="仿宋"/>
          <w:bCs/>
          <w:color w:val="000000"/>
          <w:sz w:val="32"/>
          <w:szCs w:val="32"/>
        </w:rPr>
        <w:t>.</w:t>
      </w:r>
      <w:r>
        <w:rPr>
          <w:rFonts w:hint="eastAsia" w:ascii="仿宋" w:hAnsi="仿宋" w:eastAsia="仿宋"/>
          <w:b/>
          <w:bCs/>
          <w:color w:val="000000"/>
          <w:sz w:val="32"/>
          <w:szCs w:val="32"/>
        </w:rPr>
        <w:t>卫生健康</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val="en-US" w:eastAsia="zh-CN"/>
        </w:rPr>
        <w:t>行政事业单位医疗</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val="en-US" w:eastAsia="zh-CN"/>
        </w:rPr>
        <w:t>行政单位医疗</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18.16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5.住房保障（类）住房改革支出（款）住房公积金（项）：支出预算25.79万元，完成预算100%。</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表和财决08表，罗列全部功能分类科目至项级。上述“预算”口径为</w:t>
      </w:r>
      <w:r>
        <w:rPr>
          <w:rFonts w:hint="eastAsia" w:ascii="仿宋" w:hAnsi="仿宋" w:eastAsia="仿宋"/>
          <w:b/>
          <w:color w:val="FF0000"/>
          <w:sz w:val="32"/>
          <w:szCs w:val="32"/>
          <w:highlight w:val="none"/>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0"/>
        </w:rPr>
      </w:pPr>
      <w:bookmarkStart w:id="35" w:name="_Toc15377214"/>
      <w:bookmarkStart w:id="36" w:name="_Toc1969056280"/>
      <w:bookmarkStart w:id="37"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0"/>
          <w:rFonts w:hint="eastAsia" w:ascii="黑体" w:hAnsi="黑体" w:eastAsia="黑体"/>
          <w:b w:val="0"/>
        </w:rPr>
        <w:t>般公共预算财政拨款基本支出决算情况说明</w:t>
      </w:r>
      <w:bookmarkEnd w:id="35"/>
      <w:bookmarkEnd w:id="36"/>
      <w:bookmarkEnd w:id="37"/>
      <w:r>
        <w:rPr>
          <w:rStyle w:val="20"/>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413.79</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348.82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64.97</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color w:val="FF0000"/>
          <w:sz w:val="32"/>
          <w:szCs w:val="32"/>
        </w:rPr>
      </w:pPr>
      <w:r>
        <w:rPr>
          <w:rFonts w:hint="eastAsia" w:ascii="仿宋" w:hAnsi="仿宋" w:eastAsia="仿宋"/>
          <w:b/>
          <w:color w:val="FF0000"/>
          <w:sz w:val="32"/>
          <w:szCs w:val="32"/>
        </w:rPr>
        <w:t>（注：数据来源于财决07表和财决08-1表，仅罗列本部门实际支出涉及的经济分类科目。）</w:t>
      </w:r>
    </w:p>
    <w:p>
      <w:pPr>
        <w:spacing w:line="600" w:lineRule="exact"/>
        <w:ind w:firstLine="640"/>
        <w:rPr>
          <w:rFonts w:ascii="仿宋" w:hAnsi="仿宋" w:eastAsia="仿宋"/>
          <w:b/>
          <w:color w:val="FF0000"/>
          <w:sz w:val="32"/>
          <w:szCs w:val="32"/>
        </w:rPr>
      </w:pPr>
    </w:p>
    <w:p>
      <w:pPr>
        <w:spacing w:line="600" w:lineRule="exact"/>
        <w:ind w:firstLine="640"/>
        <w:outlineLvl w:val="1"/>
        <w:rPr>
          <w:rStyle w:val="20"/>
          <w:rFonts w:ascii="黑体" w:hAnsi="黑体" w:eastAsia="黑体"/>
          <w:b w:val="0"/>
        </w:rPr>
      </w:pPr>
      <w:bookmarkStart w:id="38" w:name="_Toc15377215"/>
      <w:bookmarkStart w:id="39" w:name="_Toc430598489"/>
      <w:bookmarkStart w:id="40" w:name="_Toc15396609"/>
      <w:r>
        <w:rPr>
          <w:rFonts w:hint="eastAsia" w:ascii="黑体" w:eastAsia="黑体"/>
          <w:color w:val="000000"/>
          <w:sz w:val="32"/>
          <w:szCs w:val="32"/>
        </w:rPr>
        <w:t>七、</w:t>
      </w:r>
      <w:r>
        <w:rPr>
          <w:rStyle w:val="20"/>
          <w:rFonts w:hint="eastAsia" w:ascii="黑体" w:hAnsi="黑体" w:eastAsia="黑体"/>
        </w:rPr>
        <w:t>“</w:t>
      </w:r>
      <w:r>
        <w:rPr>
          <w:rStyle w:val="20"/>
          <w:rFonts w:hint="eastAsia" w:ascii="黑体" w:hAnsi="黑体" w:eastAsia="黑体"/>
          <w:b w:val="0"/>
        </w:rPr>
        <w:t>三公”经费财政拨款支出决算情况说明</w:t>
      </w:r>
      <w:bookmarkEnd w:id="38"/>
      <w:bookmarkEnd w:id="39"/>
      <w:bookmarkEnd w:id="40"/>
    </w:p>
    <w:p>
      <w:pPr>
        <w:spacing w:line="600" w:lineRule="exact"/>
        <w:ind w:firstLine="640"/>
        <w:outlineLvl w:val="2"/>
        <w:rPr>
          <w:rFonts w:ascii="仿宋" w:hAnsi="仿宋" w:eastAsia="仿宋"/>
          <w:b/>
          <w:color w:val="000000"/>
          <w:sz w:val="32"/>
          <w:szCs w:val="32"/>
        </w:rPr>
      </w:pPr>
      <w:bookmarkStart w:id="41" w:name="_Toc15377216"/>
      <w:r>
        <w:rPr>
          <w:rFonts w:hint="eastAsia" w:ascii="仿宋" w:hAnsi="仿宋" w:eastAsia="仿宋"/>
          <w:b/>
          <w:color w:val="000000"/>
          <w:sz w:val="32"/>
          <w:szCs w:val="32"/>
        </w:rPr>
        <w:t>（一）“三公”经费财政拨款支出决算总体情况说明</w:t>
      </w:r>
      <w:bookmarkEnd w:id="4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3.14</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w:t>
      </w:r>
      <w:r>
        <w:rPr>
          <w:rFonts w:hint="eastAsia" w:ascii="仿宋" w:hAnsi="仿宋" w:eastAsia="仿宋"/>
          <w:b/>
          <w:color w:val="FF0000"/>
          <w:sz w:val="32"/>
          <w:szCs w:val="32"/>
          <w:lang w:eastAsia="zh-CN"/>
        </w:rPr>
        <w:t>本部分“三公”经费</w:t>
      </w:r>
      <w:r>
        <w:rPr>
          <w:rFonts w:hint="eastAsia" w:ascii="仿宋" w:hAnsi="仿宋" w:eastAsia="仿宋"/>
          <w:b/>
          <w:color w:val="FF0000"/>
          <w:sz w:val="32"/>
          <w:szCs w:val="32"/>
        </w:rPr>
        <w:t>预算</w:t>
      </w:r>
      <w:r>
        <w:rPr>
          <w:rFonts w:hint="eastAsia" w:ascii="仿宋" w:hAnsi="仿宋" w:eastAsia="仿宋"/>
          <w:b/>
          <w:color w:val="FF0000"/>
          <w:sz w:val="32"/>
          <w:szCs w:val="32"/>
          <w:lang w:eastAsia="zh-CN"/>
        </w:rPr>
        <w:t>数</w:t>
      </w:r>
      <w:r>
        <w:rPr>
          <w:rFonts w:hint="eastAsia" w:ascii="仿宋" w:hAnsi="仿宋" w:eastAsia="仿宋"/>
          <w:b/>
          <w:color w:val="FF0000"/>
          <w:sz w:val="32"/>
          <w:szCs w:val="32"/>
        </w:rPr>
        <w:t>口径为调整预算数，</w:t>
      </w:r>
      <w:r>
        <w:rPr>
          <w:rFonts w:hint="eastAsia" w:ascii="仿宋" w:hAnsi="仿宋" w:eastAsia="仿宋"/>
          <w:b/>
          <w:color w:val="FF0000"/>
          <w:sz w:val="32"/>
          <w:szCs w:val="32"/>
          <w:lang w:eastAsia="zh-CN"/>
        </w:rPr>
        <w:t>财政拨款</w:t>
      </w:r>
      <w:r>
        <w:rPr>
          <w:rFonts w:hint="eastAsia" w:ascii="仿宋" w:hAnsi="仿宋" w:eastAsia="仿宋"/>
          <w:b/>
          <w:color w:val="FF0000"/>
          <w:sz w:val="32"/>
          <w:szCs w:val="32"/>
        </w:rPr>
        <w:t>包括</w:t>
      </w:r>
      <w:r>
        <w:rPr>
          <w:rFonts w:hint="eastAsia" w:ascii="仿宋" w:hAnsi="仿宋" w:eastAsia="仿宋"/>
          <w:b/>
          <w:color w:val="FF0000"/>
          <w:sz w:val="32"/>
          <w:szCs w:val="32"/>
          <w:lang w:eastAsia="zh-CN"/>
        </w:rPr>
        <w:t>一般公共预算和</w:t>
      </w:r>
      <w:r>
        <w:rPr>
          <w:rFonts w:hint="eastAsia" w:ascii="仿宋" w:hAnsi="仿宋" w:eastAsia="仿宋"/>
          <w:b/>
          <w:color w:val="FF0000"/>
          <w:sz w:val="32"/>
          <w:szCs w:val="32"/>
        </w:rPr>
        <w:t>政府性基金支出决算情况</w:t>
      </w:r>
      <w:r>
        <w:rPr>
          <w:rFonts w:hint="eastAsia" w:ascii="仿宋" w:hAnsi="仿宋" w:eastAsia="仿宋"/>
          <w:b/>
          <w:color w:val="FF0000"/>
          <w:sz w:val="32"/>
          <w:szCs w:val="32"/>
          <w:lang w:eastAsia="zh-CN"/>
        </w:rPr>
        <w:t>；</w:t>
      </w:r>
      <w:r>
        <w:rPr>
          <w:rFonts w:hint="eastAsia" w:ascii="仿宋" w:hAnsi="仿宋" w:eastAsia="仿宋"/>
          <w:b/>
          <w:color w:val="FF0000"/>
          <w:sz w:val="32"/>
          <w:szCs w:val="32"/>
          <w:lang w:val="en-US" w:eastAsia="zh-CN"/>
        </w:rPr>
        <w:t>F03表中“三公”经费预算数为年初预算数，若中途有预算追加导致决算数大于预算数，那么调整预算数与决算数相等，同时需人工调整决算公开表中的“三公”经费预算数</w:t>
      </w:r>
      <w:r>
        <w:rPr>
          <w:rFonts w:hint="eastAsia" w:ascii="仿宋" w:hAnsi="仿宋" w:eastAsia="仿宋"/>
          <w:b/>
          <w:color w:val="FF0000"/>
          <w:sz w:val="32"/>
          <w:szCs w:val="32"/>
        </w:rPr>
        <w:t>。）</w:t>
      </w:r>
    </w:p>
    <w:p>
      <w:pPr>
        <w:spacing w:line="600" w:lineRule="exact"/>
        <w:ind w:firstLine="640"/>
        <w:outlineLvl w:val="2"/>
        <w:rPr>
          <w:rFonts w:ascii="仿宋" w:hAnsi="仿宋" w:eastAsia="仿宋"/>
          <w:b/>
          <w:color w:val="000000"/>
          <w:sz w:val="32"/>
          <w:szCs w:val="32"/>
        </w:rPr>
      </w:pPr>
      <w:bookmarkStart w:id="42" w:name="_Toc15377217"/>
      <w:r>
        <w:rPr>
          <w:rFonts w:hint="eastAsia" w:ascii="仿宋" w:hAnsi="仿宋" w:eastAsia="仿宋"/>
          <w:b/>
          <w:color w:val="000000"/>
          <w:sz w:val="32"/>
          <w:szCs w:val="32"/>
        </w:rPr>
        <w:t>（二）“三公”经费财政拨款支出决算具体情况说明</w:t>
      </w:r>
      <w:bookmarkEnd w:id="4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51</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1.54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49</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：“三公”经费财政拨款支出结构）（饼状图）</w:t>
      </w:r>
    </w:p>
    <w:p>
      <w:pPr>
        <w:pStyle w:val="6"/>
        <w:jc w:val="both"/>
        <w:rPr>
          <w:rFonts w:hint="eastAsia" w:ascii="仿宋" w:hAnsi="仿宋" w:eastAsia="仿宋"/>
          <w:color w:val="000000"/>
          <w:sz w:val="32"/>
          <w:szCs w:val="32"/>
        </w:rPr>
      </w:pPr>
      <w:r>
        <w:rPr>
          <w:rFonts w:hint="eastAsia" w:ascii="仿宋" w:hAnsi="仿宋" w:eastAsia="仿宋"/>
          <w:color w:val="000000"/>
          <w:sz w:val="32"/>
          <w:szCs w:val="32"/>
          <w:lang w:eastAsia="zh-CN"/>
        </w:rPr>
        <w:drawing>
          <wp:anchor distT="0" distB="0" distL="114300" distR="114300" simplePos="0" relativeHeight="251661312" behindDoc="0" locked="0" layoutInCell="1" allowOverlap="1">
            <wp:simplePos x="0" y="0"/>
            <wp:positionH relativeFrom="column">
              <wp:posOffset>404495</wp:posOffset>
            </wp:positionH>
            <wp:positionV relativeFrom="page">
              <wp:posOffset>4817745</wp:posOffset>
            </wp:positionV>
            <wp:extent cx="4168775" cy="2693670"/>
            <wp:effectExtent l="4445" t="5080" r="17780" b="6350"/>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6"/>
        <w:rPr>
          <w:rFonts w:hint="eastAsia" w:ascii="仿宋" w:hAnsi="仿宋" w:eastAsia="仿宋"/>
          <w:color w:val="000000"/>
          <w:sz w:val="32"/>
          <w:szCs w:val="32"/>
        </w:rPr>
      </w:pP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w:t>
      </w:r>
      <w:r>
        <w:rPr>
          <w:rFonts w:hint="eastAsia" w:ascii="仿宋_GB2312"/>
          <w:color w:val="000000"/>
          <w:sz w:val="32"/>
          <w:szCs w:val="32"/>
          <w:lang w:val="en-US" w:eastAsia="zh-CN"/>
        </w:rPr>
        <w:t>20</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color w:val="000000"/>
          <w:sz w:val="32"/>
          <w:szCs w:val="32"/>
          <w:lang w:val="en-US" w:eastAsia="zh-CN"/>
        </w:rPr>
        <w:t>0</w:t>
      </w:r>
      <w:r>
        <w:rPr>
          <w:rFonts w:hint="eastAsia" w:ascii="仿宋_GB2312" w:eastAsia="仿宋_GB2312"/>
          <w:color w:val="000000"/>
          <w:sz w:val="32"/>
          <w:szCs w:val="32"/>
        </w:rPr>
        <w:t>万元，增长</w:t>
      </w:r>
      <w:r>
        <w:rPr>
          <w:rFonts w:ascii="仿宋_GB2312" w:eastAsia="仿宋_GB2312"/>
          <w:color w:val="000000"/>
          <w:sz w:val="32"/>
          <w:szCs w:val="32"/>
        </w:rPr>
        <w:t>/</w:t>
      </w:r>
      <w:r>
        <w:rPr>
          <w:rFonts w:hint="eastAsia" w:ascii="仿宋_GB2312" w:eastAsia="仿宋_GB2312"/>
          <w:color w:val="000000"/>
          <w:sz w:val="32"/>
          <w:szCs w:val="32"/>
        </w:rPr>
        <w:t>下降</w:t>
      </w:r>
      <w:r>
        <w:rPr>
          <w:rFonts w:hint="eastAsia" w:ascii="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开支内容包括：</w:t>
      </w:r>
      <w:r>
        <w:rPr>
          <w:rFonts w:hint="eastAsia" w:ascii="仿宋_GB2312"/>
          <w:color w:val="000000"/>
          <w:sz w:val="32"/>
          <w:szCs w:val="32"/>
          <w:lang w:val="en-US" w:eastAsia="zh-CN"/>
        </w:rPr>
        <w:t>无（</w:t>
      </w:r>
      <w:r>
        <w:rPr>
          <w:rFonts w:hint="eastAsia" w:ascii="仿宋_GB2312" w:eastAsia="仿宋_GB2312"/>
          <w:color w:val="000000"/>
          <w:sz w:val="32"/>
          <w:szCs w:val="32"/>
        </w:rPr>
        <w:t>团组名称、出访地点、取得成效）等。</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b/>
          <w:color w:val="000000"/>
          <w:sz w:val="32"/>
          <w:szCs w:val="32"/>
          <w:lang w:val="en-US" w:eastAsia="zh-CN"/>
        </w:rPr>
        <w:t>1.6</w:t>
      </w:r>
      <w:r>
        <w:rPr>
          <w:rFonts w:hint="eastAsia" w:ascii="仿宋_GB2312" w:eastAsia="仿宋_GB2312"/>
          <w:color w:val="000000"/>
          <w:sz w:val="32"/>
          <w:szCs w:val="32"/>
        </w:rPr>
        <w:t>万元</w:t>
      </w:r>
      <w:r>
        <w:rPr>
          <w:rFonts w:ascii="仿宋_GB2312" w:eastAsia="仿宋_GB2312"/>
          <w:color w:val="000000"/>
          <w:sz w:val="32"/>
          <w:szCs w:val="32"/>
        </w:rPr>
        <w:t>,</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hint="eastAsia" w:ascii="仿宋_GB2312"/>
          <w:color w:val="000000"/>
          <w:sz w:val="32"/>
          <w:szCs w:val="32"/>
          <w:lang w:val="en-US" w:eastAsia="zh-CN"/>
        </w:rPr>
        <w:t>2020</w:t>
      </w:r>
      <w:r>
        <w:rPr>
          <w:rFonts w:hint="eastAsia" w:ascii="仿宋_GB2312" w:eastAsia="仿宋_GB2312"/>
          <w:color w:val="000000"/>
          <w:sz w:val="32"/>
          <w:szCs w:val="32"/>
        </w:rPr>
        <w:t>年增加</w:t>
      </w:r>
      <w:r>
        <w:rPr>
          <w:rFonts w:hint="eastAsia" w:ascii="仿宋_GB2312"/>
          <w:color w:val="000000"/>
          <w:sz w:val="32"/>
          <w:szCs w:val="32"/>
          <w:lang w:val="en-US" w:eastAsia="zh-CN"/>
        </w:rPr>
        <w:t>0.35</w:t>
      </w:r>
      <w:r>
        <w:rPr>
          <w:rFonts w:hint="eastAsia" w:ascii="仿宋_GB2312" w:eastAsia="仿宋_GB2312"/>
          <w:color w:val="000000"/>
          <w:sz w:val="32"/>
          <w:szCs w:val="32"/>
        </w:rPr>
        <w:t>万元，增长</w:t>
      </w:r>
      <w:r>
        <w:rPr>
          <w:rFonts w:hint="eastAsia" w:ascii="仿宋_GB2312"/>
          <w:color w:val="000000"/>
          <w:sz w:val="32"/>
          <w:szCs w:val="32"/>
          <w:lang w:val="en-US" w:eastAsia="zh-CN"/>
        </w:rPr>
        <w:t>28.41</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color w:val="000000"/>
          <w:sz w:val="32"/>
          <w:szCs w:val="32"/>
          <w:lang w:val="en-US" w:eastAsia="zh-CN"/>
        </w:rPr>
        <w:t>2021年因新冠肺炎疫情整体可控，市工商联加大了招商引资和考察调研走访频率</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b/>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202</w:t>
      </w:r>
      <w:r>
        <w:rPr>
          <w:rFonts w:hint="eastAsia" w:ascii="仿宋_GB2312"/>
          <w:color w:val="000000"/>
          <w:sz w:val="32"/>
          <w:szCs w:val="32"/>
          <w:lang w:val="en-US" w:eastAsia="zh-CN"/>
        </w:rPr>
        <w:t>1</w:t>
      </w:r>
      <w:bookmarkStart w:id="92" w:name="_GoBack"/>
      <w:bookmarkEnd w:id="92"/>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color w:val="000000"/>
          <w:sz w:val="32"/>
          <w:szCs w:val="32"/>
          <w:lang w:val="en-US" w:eastAsia="zh-CN"/>
        </w:rPr>
        <w:t>1</w:t>
      </w:r>
      <w:r>
        <w:rPr>
          <w:rFonts w:hint="eastAsia" w:ascii="仿宋_GB2312" w:eastAsia="仿宋_GB2312"/>
          <w:color w:val="000000"/>
          <w:sz w:val="32"/>
          <w:szCs w:val="32"/>
        </w:rPr>
        <w:t>辆，其中：轿车</w:t>
      </w:r>
      <w:r>
        <w:rPr>
          <w:rFonts w:hint="eastAsia" w:ascii="仿宋_GB2312"/>
          <w:color w:val="000000"/>
          <w:sz w:val="32"/>
          <w:szCs w:val="32"/>
          <w:lang w:val="en-US" w:eastAsia="zh-CN"/>
        </w:rPr>
        <w:t>1</w:t>
      </w:r>
      <w:r>
        <w:rPr>
          <w:rFonts w:hint="eastAsia" w:ascii="仿宋_GB2312" w:eastAsia="仿宋_GB2312"/>
          <w:color w:val="000000"/>
          <w:sz w:val="32"/>
          <w:szCs w:val="32"/>
        </w:rPr>
        <w:t>辆、越野车</w:t>
      </w:r>
      <w:r>
        <w:rPr>
          <w:rFonts w:hint="eastAsia" w:ascii="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color w:val="000000"/>
          <w:sz w:val="32"/>
          <w:szCs w:val="32"/>
          <w:lang w:val="en-US" w:eastAsia="zh-CN"/>
        </w:rPr>
        <w:t>1.6</w:t>
      </w:r>
      <w:r>
        <w:rPr>
          <w:rFonts w:hint="eastAsia" w:ascii="仿宋_GB2312" w:eastAsia="仿宋_GB2312"/>
          <w:color w:val="000000"/>
          <w:sz w:val="32"/>
          <w:szCs w:val="32"/>
        </w:rPr>
        <w:t>万元。主要用于</w:t>
      </w:r>
      <w:r>
        <w:rPr>
          <w:rFonts w:hint="eastAsia" w:ascii="仿宋_GB2312"/>
          <w:color w:val="000000"/>
          <w:sz w:val="32"/>
          <w:szCs w:val="32"/>
          <w:lang w:val="en-US" w:eastAsia="zh-CN"/>
        </w:rPr>
        <w:t>市工商联异地商会招商引资出差机场接送，民营企业考察调研，省工商联、各地市州工商联调研等接待用车</w:t>
      </w:r>
      <w:r>
        <w:rPr>
          <w:rFonts w:hint="eastAsia" w:ascii="仿宋_GB2312" w:eastAsia="仿宋_GB2312"/>
          <w:color w:val="000000"/>
          <w:sz w:val="32"/>
          <w:szCs w:val="32"/>
        </w:rPr>
        <w:t>等所需的公务用车燃料费、维修费、过路过桥费、保险费等支出。</w:t>
      </w:r>
    </w:p>
    <w:p>
      <w:pPr>
        <w:numPr>
          <w:numId w:val="0"/>
        </w:numPr>
        <w:spacing w:line="600" w:lineRule="exact"/>
        <w:ind w:firstLine="643" w:firstLineChars="200"/>
        <w:rPr>
          <w:rFonts w:hint="eastAsia" w:ascii="仿宋_GB2312"/>
          <w:color w:val="000000"/>
          <w:sz w:val="32"/>
          <w:szCs w:val="32"/>
          <w:lang w:val="en-US" w:eastAsia="zh-CN"/>
        </w:rPr>
      </w:pPr>
      <w:r>
        <w:rPr>
          <w:rFonts w:hint="eastAsia" w:ascii="仿宋_GB2312"/>
          <w:b/>
          <w:color w:val="000000"/>
          <w:sz w:val="32"/>
          <w:szCs w:val="32"/>
          <w:lang w:val="en-US" w:eastAsia="zh-CN"/>
        </w:rPr>
        <w:t>3.</w:t>
      </w:r>
      <w:r>
        <w:rPr>
          <w:rFonts w:hint="eastAsia" w:ascii="仿宋_GB2312" w:eastAsia="仿宋_GB2312"/>
          <w:b/>
          <w:color w:val="000000"/>
          <w:sz w:val="32"/>
          <w:szCs w:val="32"/>
        </w:rPr>
        <w:t>公务接待费支出</w:t>
      </w:r>
      <w:r>
        <w:rPr>
          <w:rFonts w:hint="eastAsia" w:ascii="仿宋_GB2312"/>
          <w:b/>
          <w:color w:val="000000"/>
          <w:sz w:val="32"/>
          <w:szCs w:val="32"/>
          <w:lang w:val="en-US" w:eastAsia="zh-CN"/>
        </w:rPr>
        <w:t>1.54</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color w:val="000000"/>
          <w:sz w:val="32"/>
          <w:szCs w:val="32"/>
          <w:lang w:val="en-US" w:eastAsia="zh-CN"/>
        </w:rPr>
        <w:t>20</w:t>
      </w:r>
      <w:r>
        <w:rPr>
          <w:rFonts w:hint="eastAsia" w:ascii="仿宋_GB2312" w:eastAsia="仿宋_GB2312"/>
          <w:color w:val="000000"/>
          <w:sz w:val="32"/>
          <w:szCs w:val="32"/>
        </w:rPr>
        <w:t>年增加</w:t>
      </w:r>
      <w:r>
        <w:rPr>
          <w:rFonts w:ascii="仿宋_GB2312" w:eastAsia="仿宋_GB2312"/>
          <w:color w:val="000000"/>
          <w:sz w:val="32"/>
          <w:szCs w:val="32"/>
        </w:rPr>
        <w:t>/</w:t>
      </w:r>
      <w:r>
        <w:rPr>
          <w:rFonts w:hint="eastAsia" w:ascii="仿宋_GB2312" w:eastAsia="仿宋_GB2312"/>
          <w:color w:val="000000"/>
          <w:sz w:val="32"/>
          <w:szCs w:val="32"/>
        </w:rPr>
        <w:t>减少</w:t>
      </w:r>
      <w:r>
        <w:rPr>
          <w:rFonts w:hint="eastAsia" w:ascii="仿宋_GB2312"/>
          <w:color w:val="000000"/>
          <w:sz w:val="32"/>
          <w:szCs w:val="32"/>
          <w:lang w:val="en-US" w:eastAsia="zh-CN"/>
        </w:rPr>
        <w:t>0.01</w:t>
      </w:r>
      <w:r>
        <w:rPr>
          <w:rFonts w:hint="eastAsia" w:ascii="仿宋_GB2312" w:eastAsia="仿宋_GB2312"/>
          <w:color w:val="000000"/>
          <w:sz w:val="32"/>
          <w:szCs w:val="32"/>
        </w:rPr>
        <w:t>万元，</w:t>
      </w:r>
      <w:r>
        <w:rPr>
          <w:rFonts w:hint="eastAsia" w:ascii="仿宋_GB2312"/>
          <w:color w:val="000000"/>
          <w:sz w:val="32"/>
          <w:szCs w:val="32"/>
          <w:lang w:val="en-US" w:eastAsia="zh-CN"/>
        </w:rPr>
        <w:t>基本持平。</w:t>
      </w:r>
    </w:p>
    <w:p>
      <w:pPr>
        <w:numPr>
          <w:ilvl w:val="0"/>
          <w:numId w:val="0"/>
        </w:num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b/>
          <w:color w:val="000000"/>
          <w:sz w:val="32"/>
          <w:szCs w:val="32"/>
          <w:lang w:val="en-US" w:eastAsia="zh-CN"/>
        </w:rPr>
        <w:t>1.54</w:t>
      </w:r>
      <w:r>
        <w:rPr>
          <w:rFonts w:hint="eastAsia" w:ascii="仿宋_GB2312" w:eastAsia="仿宋_GB2312"/>
          <w:color w:val="000000"/>
          <w:sz w:val="32"/>
          <w:szCs w:val="32"/>
        </w:rPr>
        <w:t>万元，主要用于</w:t>
      </w:r>
      <w:r>
        <w:rPr>
          <w:rFonts w:hint="eastAsia" w:ascii="仿宋_GB2312"/>
          <w:color w:val="000000"/>
          <w:sz w:val="32"/>
          <w:szCs w:val="32"/>
          <w:lang w:val="en-US" w:eastAsia="zh-CN"/>
        </w:rPr>
        <w:t>接待异地商会招商引资项目洽谈，省工商联调研工作</w:t>
      </w:r>
      <w:r>
        <w:rPr>
          <w:rFonts w:ascii="仿宋_GB2312" w:eastAsia="仿宋_GB2312"/>
          <w:color w:val="000000"/>
          <w:sz w:val="32"/>
          <w:szCs w:val="32"/>
        </w:rPr>
        <w:t>(</w:t>
      </w:r>
      <w:r>
        <w:rPr>
          <w:rFonts w:hint="eastAsia" w:ascii="仿宋_GB2312" w:eastAsia="仿宋_GB2312"/>
          <w:color w:val="000000"/>
          <w:sz w:val="32"/>
          <w:szCs w:val="32"/>
        </w:rPr>
        <w:t>执行公务、开展业务活动开支的交通费、住宿费、用餐费等</w:t>
      </w:r>
      <w:r>
        <w:rPr>
          <w:rFonts w:ascii="仿宋_GB2312" w:eastAsia="仿宋_GB2312"/>
          <w:color w:val="000000"/>
          <w:sz w:val="32"/>
          <w:szCs w:val="32"/>
        </w:rPr>
        <w:t>)</w:t>
      </w:r>
      <w:r>
        <w:rPr>
          <w:rFonts w:hint="eastAsia" w:ascii="仿宋_GB2312" w:eastAsia="仿宋_GB2312"/>
          <w:color w:val="000000"/>
          <w:sz w:val="32"/>
          <w:szCs w:val="32"/>
        </w:rPr>
        <w:t>。国内公务接待</w:t>
      </w:r>
      <w:r>
        <w:rPr>
          <w:rFonts w:hint="eastAsia" w:ascii="仿宋_GB2312"/>
          <w:color w:val="000000"/>
          <w:sz w:val="32"/>
          <w:szCs w:val="32"/>
          <w:lang w:val="en-US" w:eastAsia="zh-CN"/>
        </w:rPr>
        <w:t>8</w:t>
      </w:r>
      <w:r>
        <w:rPr>
          <w:rFonts w:hint="eastAsia" w:ascii="仿宋_GB2312" w:eastAsia="仿宋_GB2312"/>
          <w:color w:val="000000"/>
          <w:sz w:val="32"/>
          <w:szCs w:val="32"/>
        </w:rPr>
        <w:t>批次，</w:t>
      </w:r>
      <w:r>
        <w:rPr>
          <w:rFonts w:hint="eastAsia" w:ascii="仿宋_GB2312"/>
          <w:color w:val="000000"/>
          <w:sz w:val="32"/>
          <w:szCs w:val="32"/>
          <w:lang w:val="en-US" w:eastAsia="zh-CN"/>
        </w:rPr>
        <w:t>129</w:t>
      </w:r>
      <w:r>
        <w:rPr>
          <w:rFonts w:hint="eastAsia" w:ascii="仿宋_GB2312" w:eastAsia="仿宋_GB2312"/>
          <w:color w:val="000000"/>
          <w:sz w:val="32"/>
          <w:szCs w:val="32"/>
        </w:rPr>
        <w:t>人次（不包括陪同人员），共计支出</w:t>
      </w:r>
      <w:r>
        <w:rPr>
          <w:rFonts w:hint="eastAsia" w:ascii="仿宋_GB2312"/>
          <w:color w:val="000000"/>
          <w:sz w:val="32"/>
          <w:szCs w:val="32"/>
          <w:lang w:val="en-US" w:eastAsia="zh-CN"/>
        </w:rPr>
        <w:t>1.54</w:t>
      </w:r>
      <w:r>
        <w:rPr>
          <w:rFonts w:hint="eastAsia" w:ascii="仿宋_GB2312" w:eastAsia="仿宋_GB2312"/>
          <w:color w:val="000000"/>
          <w:sz w:val="32"/>
          <w:szCs w:val="32"/>
        </w:rPr>
        <w:t>万元，具体内容包括：</w:t>
      </w:r>
      <w:r>
        <w:rPr>
          <w:rFonts w:hint="eastAsia" w:ascii="仿宋_GB2312"/>
          <w:color w:val="000000"/>
          <w:sz w:val="32"/>
          <w:szCs w:val="32"/>
          <w:lang w:val="en-US" w:eastAsia="zh-CN"/>
        </w:rPr>
        <w:t>接待异地商会招商引资项目洽谈1.32万元，省工商联“万所联万会”、民营企业家思想动态等调研工作0.22万元等</w:t>
      </w:r>
      <w:r>
        <w:rPr>
          <w:rFonts w:hint="eastAsia" w:ascii="仿宋_GB2312" w:eastAsia="仿宋_GB2312"/>
          <w:color w:val="000000"/>
          <w:sz w:val="32"/>
          <w:szCs w:val="32"/>
        </w:rPr>
        <w:t>。</w:t>
      </w:r>
    </w:p>
    <w:p>
      <w:pPr>
        <w:spacing w:line="600" w:lineRule="exact"/>
        <w:ind w:firstLine="643" w:firstLineChars="200"/>
        <w:rPr>
          <w:rFonts w:hint="eastAsia" w:ascii="仿宋_GB2312" w:eastAsia="仿宋_GB2312"/>
          <w:color w:val="000000"/>
          <w:sz w:val="32"/>
          <w:szCs w:val="32"/>
          <w:lang w:eastAsia="zh-CN"/>
        </w:rPr>
      </w:pPr>
      <w:r>
        <w:rPr>
          <w:rFonts w:hint="eastAsia" w:ascii="仿宋" w:hAnsi="仿宋" w:eastAsia="仿宋"/>
          <w:b/>
          <w:color w:val="000000"/>
          <w:sz w:val="32"/>
          <w:szCs w:val="32"/>
        </w:rPr>
        <w:t>外事接待支出</w:t>
      </w:r>
      <w:r>
        <w:rPr>
          <w:rFonts w:hint="eastAsia" w:ascii="仿宋" w:hAnsi="仿宋" w:eastAsia="仿宋"/>
          <w:b/>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color w:val="000000"/>
          <w:sz w:val="32"/>
          <w:szCs w:val="32"/>
          <w:lang w:eastAsia="zh-CN"/>
        </w:rPr>
        <w:t>。</w:t>
      </w:r>
    </w:p>
    <w:p>
      <w:pPr>
        <w:spacing w:line="600" w:lineRule="exact"/>
        <w:ind w:firstLine="640"/>
        <w:rPr>
          <w:rFonts w:ascii="仿宋" w:hAnsi="仿宋" w:eastAsia="仿宋"/>
          <w:b/>
          <w:color w:val="FF0000"/>
          <w:sz w:val="32"/>
          <w:szCs w:val="32"/>
        </w:rPr>
      </w:pPr>
      <w:bookmarkStart w:id="43" w:name="_Toc15396610"/>
      <w:bookmarkStart w:id="44" w:name="_Toc15377218"/>
      <w:r>
        <w:rPr>
          <w:rFonts w:hint="eastAsia" w:ascii="仿宋" w:hAnsi="仿宋" w:eastAsia="仿宋"/>
          <w:b/>
          <w:color w:val="FF0000"/>
          <w:sz w:val="32"/>
          <w:szCs w:val="32"/>
        </w:rPr>
        <w:t>（注：</w:t>
      </w:r>
      <w:r>
        <w:rPr>
          <w:rFonts w:hint="eastAsia" w:ascii="仿宋" w:hAnsi="仿宋" w:eastAsia="仿宋"/>
          <w:b/>
          <w:color w:val="FF0000"/>
          <w:sz w:val="32"/>
          <w:szCs w:val="32"/>
          <w:lang w:eastAsia="zh-CN"/>
        </w:rPr>
        <w:t>本部分内容不能有删减，若本年决算数为</w:t>
      </w:r>
      <w:r>
        <w:rPr>
          <w:rFonts w:hint="eastAsia" w:ascii="仿宋" w:hAnsi="仿宋" w:eastAsia="仿宋"/>
          <w:b/>
          <w:color w:val="FF0000"/>
          <w:sz w:val="32"/>
          <w:szCs w:val="32"/>
          <w:lang w:val="en-US" w:eastAsia="zh-CN"/>
        </w:rPr>
        <w:t>0，也需要说明上下年增减变化情况，以及原因分析</w:t>
      </w:r>
      <w:r>
        <w:rPr>
          <w:rFonts w:hint="eastAsia" w:ascii="仿宋" w:hAnsi="仿宋" w:eastAsia="仿宋"/>
          <w:b/>
          <w:color w:val="FF0000"/>
          <w:sz w:val="32"/>
          <w:szCs w:val="32"/>
        </w:rPr>
        <w:t>。）</w:t>
      </w:r>
    </w:p>
    <w:p>
      <w:pPr>
        <w:spacing w:line="600" w:lineRule="exact"/>
        <w:ind w:firstLine="640"/>
        <w:outlineLvl w:val="1"/>
        <w:rPr>
          <w:rFonts w:ascii="黑体" w:eastAsia="黑体"/>
          <w:color w:val="000000"/>
          <w:sz w:val="32"/>
          <w:szCs w:val="32"/>
        </w:rPr>
      </w:pPr>
    </w:p>
    <w:p>
      <w:pPr>
        <w:spacing w:line="600" w:lineRule="exact"/>
        <w:ind w:firstLine="640"/>
        <w:outlineLvl w:val="1"/>
        <w:rPr>
          <w:rStyle w:val="20"/>
          <w:rFonts w:ascii="黑体" w:hAnsi="黑体" w:eastAsia="黑体"/>
        </w:rPr>
      </w:pPr>
      <w:bookmarkStart w:id="45" w:name="_Toc1328269910"/>
      <w:r>
        <w:rPr>
          <w:rFonts w:hint="eastAsia" w:ascii="黑体" w:eastAsia="黑体"/>
          <w:color w:val="000000"/>
          <w:sz w:val="32"/>
          <w:szCs w:val="32"/>
        </w:rPr>
        <w:t>八、</w:t>
      </w:r>
      <w:r>
        <w:rPr>
          <w:rStyle w:val="20"/>
          <w:rFonts w:hint="eastAsia" w:ascii="黑体" w:hAnsi="黑体" w:eastAsia="黑体"/>
          <w:b w:val="0"/>
        </w:rPr>
        <w:t>政府性基金预算支出决算情况说明</w:t>
      </w:r>
      <w:bookmarkEnd w:id="43"/>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w:t>
      </w:r>
      <w:r>
        <w:rPr>
          <w:rFonts w:hint="eastAsia" w:ascii="仿宋_GB2312"/>
          <w:color w:val="000000"/>
          <w:sz w:val="32"/>
          <w:szCs w:val="32"/>
          <w:lang w:val="en-US" w:eastAsia="zh-CN"/>
        </w:rPr>
        <w:t>1</w:t>
      </w:r>
      <w:r>
        <w:rPr>
          <w:rFonts w:hint="eastAsia" w:ascii="仿宋_GB2312" w:eastAsia="仿宋_GB2312"/>
          <w:color w:val="000000"/>
          <w:sz w:val="32"/>
          <w:szCs w:val="32"/>
        </w:rPr>
        <w:t>年政府性基金预算拨款支出</w:t>
      </w:r>
      <w:r>
        <w:rPr>
          <w:rFonts w:hint="eastAsia" w:ascii="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w:t>
      </w:r>
      <w:r>
        <w:rPr>
          <w:rFonts w:hint="eastAsia" w:ascii="仿宋" w:hAnsi="仿宋" w:eastAsia="仿宋"/>
          <w:b/>
          <w:color w:val="FF0000"/>
          <w:sz w:val="32"/>
          <w:szCs w:val="32"/>
          <w:lang w:eastAsia="zh-CN"/>
        </w:rPr>
        <w:t>本部分内容不能有删减，若本年决算数为</w:t>
      </w:r>
      <w:r>
        <w:rPr>
          <w:rFonts w:hint="eastAsia" w:ascii="仿宋" w:hAnsi="仿宋" w:eastAsia="仿宋"/>
          <w:b/>
          <w:color w:val="FF0000"/>
          <w:sz w:val="32"/>
          <w:szCs w:val="32"/>
          <w:lang w:val="en-US" w:eastAsia="zh-CN"/>
        </w:rPr>
        <w:t>0也需要说明</w:t>
      </w:r>
      <w:r>
        <w:rPr>
          <w:rFonts w:hint="eastAsia" w:ascii="仿宋" w:hAnsi="仿宋" w:eastAsia="仿宋"/>
          <w:b/>
          <w:color w:val="FF0000"/>
          <w:sz w:val="32"/>
          <w:szCs w:val="32"/>
        </w:rPr>
        <w:t>。）</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0"/>
          <w:rFonts w:ascii="黑体" w:hAnsi="黑体" w:eastAsia="黑体"/>
          <w:b w:val="0"/>
        </w:rPr>
      </w:pPr>
      <w:bookmarkStart w:id="46" w:name="_Toc735578109"/>
      <w:bookmarkStart w:id="47" w:name="_Toc15377219"/>
      <w:bookmarkStart w:id="48" w:name="_Toc15396611"/>
      <w:r>
        <w:rPr>
          <w:rStyle w:val="20"/>
          <w:rFonts w:hint="eastAsia" w:ascii="黑体" w:hAnsi="黑体" w:eastAsia="黑体"/>
          <w:b w:val="0"/>
        </w:rPr>
        <w:t>国有资本经营预算支出决算情况说明</w:t>
      </w:r>
      <w:bookmarkEnd w:id="46"/>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w:t>
      </w:r>
      <w:r>
        <w:rPr>
          <w:rFonts w:hint="eastAsia" w:ascii="仿宋_GB2312"/>
          <w:color w:val="000000"/>
          <w:sz w:val="32"/>
          <w:szCs w:val="32"/>
          <w:lang w:val="en-US" w:eastAsia="zh-CN"/>
        </w:rPr>
        <w:t>1</w:t>
      </w:r>
      <w:r>
        <w:rPr>
          <w:rFonts w:hint="eastAsia" w:ascii="仿宋_GB2312" w:eastAsia="仿宋_GB2312"/>
          <w:color w:val="000000"/>
          <w:sz w:val="32"/>
          <w:szCs w:val="32"/>
        </w:rPr>
        <w:t>年国有资本经营预算拨款支出</w:t>
      </w:r>
      <w:r>
        <w:rPr>
          <w:rFonts w:hint="eastAsia" w:ascii="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w:t>
      </w:r>
      <w:r>
        <w:rPr>
          <w:rFonts w:hint="eastAsia" w:ascii="仿宋" w:hAnsi="仿宋" w:eastAsia="仿宋"/>
          <w:b/>
          <w:color w:val="FF0000"/>
          <w:sz w:val="32"/>
          <w:szCs w:val="32"/>
          <w:lang w:eastAsia="zh-CN"/>
        </w:rPr>
        <w:t>本部分内容不能有删减，若本年决算数为</w:t>
      </w:r>
      <w:r>
        <w:rPr>
          <w:rFonts w:hint="eastAsia" w:ascii="仿宋" w:hAnsi="仿宋" w:eastAsia="仿宋"/>
          <w:b/>
          <w:color w:val="FF0000"/>
          <w:sz w:val="32"/>
          <w:szCs w:val="32"/>
          <w:lang w:val="en-US" w:eastAsia="zh-CN"/>
        </w:rPr>
        <w:t>0也需要说明</w:t>
      </w:r>
      <w:r>
        <w:rPr>
          <w:rFonts w:hint="eastAsia" w:ascii="仿宋" w:hAnsi="仿宋" w:eastAsia="仿宋"/>
          <w:b/>
          <w:color w:val="FF0000"/>
          <w:sz w:val="32"/>
          <w:szCs w:val="32"/>
        </w:rPr>
        <w:t>。）</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0"/>
          <w:rFonts w:ascii="黑体" w:hAnsi="黑体" w:eastAsia="黑体"/>
        </w:rPr>
      </w:pPr>
      <w:bookmarkStart w:id="49" w:name="_Toc2065010324"/>
      <w:bookmarkStart w:id="50" w:name="_Toc15396612"/>
      <w:bookmarkStart w:id="51" w:name="_Toc15377221"/>
      <w:r>
        <w:rPr>
          <w:rFonts w:hint="eastAsia" w:ascii="黑体" w:hAnsi="黑体" w:eastAsia="黑体"/>
          <w:color w:val="000000"/>
          <w:sz w:val="32"/>
          <w:szCs w:val="32"/>
        </w:rPr>
        <w:t>十</w:t>
      </w:r>
      <w:r>
        <w:rPr>
          <w:rStyle w:val="20"/>
          <w:rFonts w:hint="eastAsia" w:ascii="黑体" w:hAnsi="黑体" w:eastAsia="黑体"/>
        </w:rPr>
        <w:t>、</w:t>
      </w:r>
      <w:r>
        <w:rPr>
          <w:rStyle w:val="20"/>
          <w:rFonts w:hint="eastAsia" w:ascii="黑体" w:hAnsi="黑体" w:eastAsia="黑体"/>
          <w:b w:val="0"/>
        </w:rPr>
        <w:t>其他重要事项的情况说明</w:t>
      </w:r>
      <w:bookmarkEnd w:id="49"/>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w:t>
      </w:r>
      <w:r>
        <w:rPr>
          <w:rFonts w:hint="eastAsia" w:ascii="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color w:val="000000"/>
          <w:sz w:val="32"/>
          <w:szCs w:val="32"/>
          <w:lang w:val="en-US" w:eastAsia="zh-CN"/>
        </w:rPr>
        <w:t>市工商联</w:t>
      </w:r>
      <w:r>
        <w:rPr>
          <w:rFonts w:hint="eastAsia" w:ascii="仿宋_GB2312" w:eastAsia="仿宋_GB2312"/>
          <w:color w:val="000000"/>
          <w:sz w:val="32"/>
          <w:szCs w:val="32"/>
        </w:rPr>
        <w:t>机关运行经费支出</w:t>
      </w:r>
      <w:r>
        <w:rPr>
          <w:rFonts w:hint="eastAsia" w:ascii="仿宋_GB2312"/>
          <w:color w:val="000000"/>
          <w:sz w:val="32"/>
          <w:szCs w:val="32"/>
          <w:lang w:val="en-US" w:eastAsia="zh-CN"/>
        </w:rPr>
        <w:t>64.97</w:t>
      </w:r>
      <w:r>
        <w:rPr>
          <w:rFonts w:hint="eastAsia" w:ascii="仿宋_GB2312" w:eastAsia="仿宋_GB2312"/>
          <w:color w:val="000000"/>
          <w:sz w:val="32"/>
          <w:szCs w:val="32"/>
        </w:rPr>
        <w:t>万元，比</w:t>
      </w:r>
      <w:r>
        <w:rPr>
          <w:rFonts w:ascii="仿宋_GB2312" w:eastAsia="仿宋_GB2312"/>
          <w:color w:val="000000"/>
          <w:sz w:val="32"/>
          <w:szCs w:val="32"/>
        </w:rPr>
        <w:t>20</w:t>
      </w:r>
      <w:r>
        <w:rPr>
          <w:rFonts w:hint="eastAsia" w:ascii="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color w:val="000000"/>
          <w:sz w:val="32"/>
          <w:szCs w:val="32"/>
          <w:lang w:val="en-US" w:eastAsia="zh-CN"/>
        </w:rPr>
        <w:t>66.33</w:t>
      </w:r>
      <w:r>
        <w:rPr>
          <w:rFonts w:hint="eastAsia" w:ascii="仿宋_GB2312" w:eastAsia="仿宋_GB2312"/>
          <w:color w:val="000000"/>
          <w:sz w:val="32"/>
          <w:szCs w:val="32"/>
        </w:rPr>
        <w:t>增加</w:t>
      </w:r>
      <w:r>
        <w:rPr>
          <w:rFonts w:hint="eastAsia" w:ascii="仿宋_GB2312"/>
          <w:color w:val="000000"/>
          <w:sz w:val="32"/>
          <w:szCs w:val="32"/>
          <w:lang w:val="en-US" w:eastAsia="zh-CN"/>
        </w:rPr>
        <w:t>1.36</w:t>
      </w:r>
      <w:r>
        <w:rPr>
          <w:rFonts w:hint="eastAsia" w:ascii="仿宋_GB2312" w:eastAsia="仿宋_GB2312"/>
          <w:color w:val="000000"/>
          <w:sz w:val="32"/>
          <w:szCs w:val="32"/>
        </w:rPr>
        <w:t>万元，</w:t>
      </w:r>
      <w:r>
        <w:rPr>
          <w:rFonts w:hint="eastAsia" w:ascii="仿宋_GB2312"/>
          <w:color w:val="000000"/>
          <w:sz w:val="32"/>
          <w:szCs w:val="32"/>
          <w:lang w:val="en-US" w:eastAsia="zh-CN"/>
        </w:rPr>
        <w:t>基本持平。</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202</w:t>
      </w:r>
      <w:r>
        <w:rPr>
          <w:rFonts w:hint="eastAsia" w:ascii="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color w:val="000000"/>
          <w:sz w:val="32"/>
          <w:szCs w:val="32"/>
          <w:lang w:val="en-US" w:eastAsia="zh-CN"/>
        </w:rPr>
        <w:t>市工商联</w:t>
      </w:r>
      <w:r>
        <w:rPr>
          <w:rFonts w:hint="eastAsia" w:ascii="仿宋_GB2312" w:eastAsia="仿宋_GB2312"/>
          <w:color w:val="000000"/>
          <w:sz w:val="32"/>
          <w:szCs w:val="32"/>
        </w:rPr>
        <w:t>政府采购支出总额</w:t>
      </w:r>
      <w:r>
        <w:rPr>
          <w:rFonts w:hint="eastAsia" w:ascii="仿宋_GB2312"/>
          <w:color w:val="000000"/>
          <w:sz w:val="32"/>
          <w:szCs w:val="32"/>
          <w:lang w:val="en-US" w:eastAsia="zh-CN"/>
        </w:rPr>
        <w:t>1.09</w:t>
      </w:r>
      <w:r>
        <w:rPr>
          <w:rFonts w:hint="eastAsia" w:ascii="仿宋_GB2312" w:eastAsia="仿宋_GB2312"/>
          <w:color w:val="000000"/>
          <w:sz w:val="32"/>
          <w:szCs w:val="32"/>
        </w:rPr>
        <w:t>万元，其中：政府采购货物支出</w:t>
      </w:r>
      <w:r>
        <w:rPr>
          <w:rFonts w:hint="eastAsia" w:ascii="仿宋_GB2312"/>
          <w:color w:val="000000"/>
          <w:sz w:val="32"/>
          <w:szCs w:val="32"/>
          <w:lang w:val="en-US" w:eastAsia="zh-CN"/>
        </w:rPr>
        <w:t>0</w:t>
      </w:r>
      <w:r>
        <w:rPr>
          <w:rFonts w:hint="eastAsia" w:ascii="仿宋_GB2312" w:eastAsia="仿宋_GB2312"/>
          <w:color w:val="000000"/>
          <w:sz w:val="32"/>
          <w:szCs w:val="32"/>
        </w:rPr>
        <w:t>万元、政府采购工程支出</w:t>
      </w:r>
      <w:r>
        <w:rPr>
          <w:rFonts w:hint="eastAsia" w:ascii="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color w:val="000000"/>
          <w:sz w:val="32"/>
          <w:szCs w:val="32"/>
          <w:lang w:val="en-US" w:eastAsia="zh-CN"/>
        </w:rPr>
        <w:t>1.09</w:t>
      </w:r>
      <w:r>
        <w:rPr>
          <w:rFonts w:hint="eastAsia" w:ascii="仿宋_GB2312" w:eastAsia="仿宋_GB2312"/>
          <w:color w:val="000000"/>
          <w:sz w:val="32"/>
          <w:szCs w:val="32"/>
        </w:rPr>
        <w:t>万元。主要用于</w:t>
      </w:r>
      <w:r>
        <w:rPr>
          <w:rFonts w:hint="eastAsia" w:ascii="仿宋_GB2312"/>
          <w:color w:val="000000"/>
          <w:sz w:val="32"/>
          <w:szCs w:val="32"/>
          <w:lang w:val="en-US" w:eastAsia="zh-CN"/>
        </w:rPr>
        <w:t>公务用车加油、公务用车保险、公务用车维修（</w:t>
      </w:r>
      <w:r>
        <w:rPr>
          <w:rFonts w:hint="eastAsia" w:ascii="仿宋_GB2312" w:eastAsia="仿宋_GB2312"/>
          <w:color w:val="000000"/>
          <w:sz w:val="32"/>
          <w:szCs w:val="32"/>
        </w:rPr>
        <w:t>具体工作）。授予中小企业合同金额</w:t>
      </w:r>
      <w:r>
        <w:rPr>
          <w:rFonts w:hint="eastAsia" w:ascii="仿宋_GB2312"/>
          <w:color w:val="000000"/>
          <w:sz w:val="32"/>
          <w:szCs w:val="32"/>
          <w:lang w:val="en-US" w:eastAsia="zh-CN"/>
        </w:rPr>
        <w:t>0</w:t>
      </w:r>
      <w:r>
        <w:rPr>
          <w:rFonts w:hint="eastAsia" w:ascii="仿宋_GB2312" w:eastAsia="仿宋_GB2312"/>
          <w:color w:val="000000"/>
          <w:sz w:val="32"/>
          <w:szCs w:val="32"/>
        </w:rPr>
        <w:t>万元，占政府采购支出总额的</w:t>
      </w:r>
      <w:r>
        <w:rPr>
          <w:rFonts w:hint="eastAsia" w:ascii="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color w:val="000000"/>
          <w:sz w:val="32"/>
          <w:szCs w:val="32"/>
          <w:lang w:val="en-US" w:eastAsia="zh-CN"/>
        </w:rPr>
        <w:t>0.29</w:t>
      </w:r>
      <w:r>
        <w:rPr>
          <w:rFonts w:hint="eastAsia" w:ascii="仿宋_GB2312" w:eastAsia="仿宋_GB2312"/>
          <w:color w:val="000000"/>
          <w:sz w:val="32"/>
          <w:szCs w:val="32"/>
        </w:rPr>
        <w:t>万元，占政府采购支出总额的</w:t>
      </w:r>
      <w:r>
        <w:rPr>
          <w:rFonts w:hint="eastAsia" w:ascii="仿宋_GB2312"/>
          <w:color w:val="000000"/>
          <w:sz w:val="32"/>
          <w:szCs w:val="32"/>
          <w:lang w:val="en-US" w:eastAsia="zh-CN"/>
        </w:rPr>
        <w:t>26</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color w:val="000000"/>
          <w:sz w:val="32"/>
          <w:szCs w:val="32"/>
          <w:lang w:val="en-US" w:eastAsia="zh-CN"/>
        </w:rPr>
        <w:t>市工商联</w:t>
      </w:r>
      <w:r>
        <w:rPr>
          <w:rFonts w:hint="eastAsia" w:ascii="仿宋_GB2312" w:eastAsia="仿宋_GB2312"/>
          <w:color w:val="000000"/>
          <w:sz w:val="32"/>
          <w:szCs w:val="32"/>
        </w:rPr>
        <w:t>共有车辆</w:t>
      </w:r>
      <w:r>
        <w:rPr>
          <w:rFonts w:hint="eastAsia" w:ascii="仿宋_GB2312"/>
          <w:color w:val="000000"/>
          <w:sz w:val="32"/>
          <w:szCs w:val="32"/>
          <w:lang w:val="en-US" w:eastAsia="zh-CN"/>
        </w:rPr>
        <w:t>1</w:t>
      </w:r>
      <w:r>
        <w:rPr>
          <w:rFonts w:hint="eastAsia" w:ascii="仿宋_GB2312" w:eastAsia="仿宋_GB2312"/>
          <w:color w:val="000000"/>
          <w:sz w:val="32"/>
          <w:szCs w:val="32"/>
        </w:rPr>
        <w:t>辆，其中：主要领导干部用车</w:t>
      </w:r>
      <w:r>
        <w:rPr>
          <w:rFonts w:hint="eastAsia" w:ascii="仿宋_GB2312"/>
          <w:color w:val="000000"/>
          <w:sz w:val="32"/>
          <w:szCs w:val="32"/>
          <w:lang w:val="en-US" w:eastAsia="zh-CN"/>
        </w:rPr>
        <w:t>0</w:t>
      </w:r>
      <w:r>
        <w:rPr>
          <w:rFonts w:hint="eastAsia" w:ascii="仿宋_GB2312" w:eastAsia="仿宋_GB2312"/>
          <w:color w:val="000000"/>
          <w:sz w:val="32"/>
          <w:szCs w:val="32"/>
        </w:rPr>
        <w:t>辆、机要通信用车</w:t>
      </w:r>
      <w:r>
        <w:rPr>
          <w:rFonts w:hint="eastAsia" w:ascii="仿宋_GB2312"/>
          <w:color w:val="000000"/>
          <w:sz w:val="32"/>
          <w:szCs w:val="32"/>
          <w:lang w:val="en-US" w:eastAsia="zh-CN"/>
        </w:rPr>
        <w:t>0</w:t>
      </w:r>
      <w:r>
        <w:rPr>
          <w:rFonts w:hint="eastAsia" w:ascii="仿宋_GB2312" w:eastAsia="仿宋_GB2312"/>
          <w:color w:val="000000"/>
          <w:sz w:val="32"/>
          <w:szCs w:val="32"/>
        </w:rPr>
        <w:t>辆、应急保障用车</w:t>
      </w:r>
      <w:r>
        <w:rPr>
          <w:rFonts w:hint="eastAsia" w:ascii="仿宋_GB2312"/>
          <w:color w:val="000000"/>
          <w:sz w:val="32"/>
          <w:szCs w:val="32"/>
          <w:lang w:val="en-US" w:eastAsia="zh-CN"/>
        </w:rPr>
        <w:t>1</w:t>
      </w:r>
      <w:r>
        <w:rPr>
          <w:rFonts w:hint="eastAsia" w:ascii="仿宋_GB2312" w:eastAsia="仿宋_GB2312"/>
          <w:color w:val="000000"/>
          <w:sz w:val="32"/>
          <w:szCs w:val="32"/>
        </w:rPr>
        <w:t>辆、其他用车</w:t>
      </w:r>
      <w:r>
        <w:rPr>
          <w:rFonts w:hint="eastAsia" w:ascii="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color w:val="000000"/>
          <w:sz w:val="32"/>
          <w:szCs w:val="32"/>
          <w:lang w:eastAsia="zh-CN"/>
        </w:rPr>
        <w:t>。</w:t>
      </w: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color w:val="000000"/>
          <w:sz w:val="32"/>
          <w:szCs w:val="32"/>
          <w:lang w:val="en-US" w:eastAsia="zh-CN"/>
        </w:rPr>
        <w:t>0</w:t>
      </w:r>
      <w:r>
        <w:rPr>
          <w:rFonts w:hint="eastAsia" w:ascii="仿宋_GB2312" w:eastAsia="仿宋_GB2312"/>
          <w:color w:val="000000"/>
          <w:sz w:val="32"/>
          <w:szCs w:val="32"/>
        </w:rPr>
        <w:t>台（套），单价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r>
        <w:rPr>
          <w:rFonts w:hint="eastAsia" w:ascii="仿宋_GB2312"/>
          <w:color w:val="000000"/>
          <w:sz w:val="32"/>
          <w:szCs w:val="32"/>
          <w:lang w:val="en-US" w:eastAsia="zh-CN"/>
        </w:rPr>
        <w:t>0</w:t>
      </w:r>
      <w:r>
        <w:rPr>
          <w:rFonts w:hint="eastAsia" w:ascii="仿宋_GB2312" w:eastAsia="仿宋_GB2312"/>
          <w:color w:val="000000"/>
          <w:sz w:val="32"/>
          <w:szCs w:val="32"/>
        </w:rPr>
        <w:t>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cs="仿宋_GB2312"/>
          <w:color w:val="auto"/>
          <w:sz w:val="32"/>
          <w:szCs w:val="32"/>
          <w:highlight w:val="none"/>
          <w:lang w:val="en-US" w:eastAsia="zh-CN"/>
        </w:rPr>
        <w:t>市工商联异地商会招商引资工作经费</w:t>
      </w:r>
      <w:r>
        <w:rPr>
          <w:rFonts w:hint="eastAsia" w:ascii="仿宋_GB2312" w:hAnsi="仿宋_GB2312" w:eastAsia="仿宋_GB2312" w:cs="仿宋_GB2312"/>
          <w:color w:val="auto"/>
          <w:sz w:val="32"/>
          <w:szCs w:val="32"/>
          <w:highlight w:val="none"/>
        </w:rPr>
        <w:t>项目（项目名称）</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en-US" w:eastAsia="zh-CN"/>
        </w:rPr>
        <w:t>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w:t>
      </w:r>
      <w:r>
        <w:rPr>
          <w:rFonts w:hint="eastAsia" w:ascii="仿宋_GB2312" w:hAnsi="仿宋_GB2312" w:cs="仿宋_GB2312"/>
          <w:color w:val="auto"/>
          <w:sz w:val="32"/>
          <w:szCs w:val="32"/>
          <w:highlight w:val="none"/>
          <w:lang w:val="en-US" w:eastAsia="zh-CN"/>
        </w:rPr>
        <w:t>市级</w:t>
      </w:r>
      <w:r>
        <w:rPr>
          <w:rFonts w:hint="eastAsia" w:ascii="仿宋_GB2312" w:hAnsi="仿宋_GB2312" w:eastAsia="仿宋_GB2312" w:cs="仿宋_GB2312"/>
          <w:color w:val="auto"/>
          <w:sz w:val="32"/>
          <w:szCs w:val="32"/>
          <w:highlight w:val="none"/>
          <w:lang w:val="en-US" w:eastAsia="zh-CN"/>
        </w:rPr>
        <w:t>部门预算项目绩效目标自评表见附件（第四部分）</w:t>
      </w:r>
      <w:r>
        <w:rPr>
          <w:rFonts w:hint="eastAsia" w:ascii="仿宋_GB2312" w:hAnsi="仿宋_GB2312" w:eastAsia="仿宋_GB2312" w:cs="仿宋_GB2312"/>
          <w:color w:val="auto"/>
          <w:sz w:val="32"/>
          <w:szCs w:val="32"/>
          <w:highlight w:val="none"/>
          <w:lang w:eastAsia="zh-CN"/>
        </w:rPr>
        <w:t>。同时，</w:t>
      </w:r>
      <w:r>
        <w:rPr>
          <w:rFonts w:hint="eastAsia" w:ascii="仿宋_GB2312" w:hAnsi="仿宋_GB2312" w:eastAsia="仿宋_GB2312" w:cs="仿宋_GB2312"/>
          <w:color w:val="auto"/>
          <w:sz w:val="32"/>
          <w:szCs w:val="32"/>
          <w:highlight w:val="none"/>
        </w:rPr>
        <w:t>本部门对20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年部门整体开展绩效自评，《202</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年</w:t>
      </w:r>
      <w:r>
        <w:rPr>
          <w:rFonts w:hint="eastAsia" w:ascii="仿宋_GB2312" w:hAnsi="仿宋_GB2312" w:cs="仿宋_GB2312"/>
          <w:color w:val="auto"/>
          <w:sz w:val="32"/>
          <w:szCs w:val="32"/>
          <w:highlight w:val="none"/>
          <w:lang w:val="en-US" w:eastAsia="zh-CN"/>
        </w:rPr>
        <w:t>市工商联</w:t>
      </w:r>
      <w:r>
        <w:rPr>
          <w:rFonts w:hint="eastAsia" w:ascii="仿宋_GB2312" w:hAnsi="仿宋_GB2312" w:eastAsia="仿宋_GB2312" w:cs="仿宋_GB2312"/>
          <w:color w:val="auto"/>
          <w:sz w:val="32"/>
          <w:szCs w:val="32"/>
          <w:highlight w:val="none"/>
        </w:rPr>
        <w:t>部门整体绩效评价报告》见附件（</w:t>
      </w:r>
      <w:r>
        <w:rPr>
          <w:rFonts w:hint="eastAsia" w:ascii="仿宋_GB2312" w:hAnsi="仿宋_GB2312" w:eastAsia="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w:t>
      </w:r>
    </w:p>
    <w:p>
      <w:pPr>
        <w:pStyle w:val="13"/>
        <w:ind w:left="0" w:leftChars="0" w:firstLine="643" w:firstLineChars="200"/>
        <w:rPr>
          <w:rFonts w:ascii="仿宋_GB2312" w:hAnsi="仿宋_GB2312" w:eastAsia="仿宋_GB2312" w:cs="仿宋_GB2312"/>
          <w:sz w:val="32"/>
          <w:szCs w:val="32"/>
        </w:rPr>
      </w:pPr>
      <w:r>
        <w:rPr>
          <w:rFonts w:hint="eastAsia" w:ascii="仿宋" w:hAnsi="仿宋" w:eastAsia="仿宋" w:cs="Times New Roman"/>
          <w:b/>
          <w:color w:val="FF0000"/>
          <w:kern w:val="2"/>
          <w:sz w:val="32"/>
          <w:szCs w:val="32"/>
          <w:lang w:val="en-US" w:eastAsia="zh-CN" w:bidi="ar-SA"/>
        </w:rPr>
        <w:t>（注：绩效评价相关内容参照《自贡市财政局关于开展2022年部门、政策和项目支出绩效评价工作的通知》（自财绩〔2022〕6号）相关要求执行）</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19"/>
          <w:rFonts w:ascii="黑体" w:hAnsi="黑体" w:eastAsia="黑体"/>
          <w:b w:val="0"/>
        </w:rPr>
      </w:pPr>
      <w:bookmarkStart w:id="55" w:name="_Toc15396613"/>
      <w:bookmarkStart w:id="56" w:name="_Toc729370165"/>
      <w:bookmarkStart w:id="57" w:name="_Toc15377225"/>
      <w:r>
        <w:rPr>
          <w:rFonts w:hint="eastAsia" w:ascii="黑体" w:hAnsi="黑体" w:eastAsia="黑体"/>
          <w:color w:val="000000"/>
          <w:sz w:val="44"/>
          <w:szCs w:val="44"/>
        </w:rPr>
        <w:t>名</w:t>
      </w:r>
      <w:r>
        <w:rPr>
          <w:rStyle w:val="19"/>
          <w:rFonts w:hint="eastAsia" w:ascii="黑体" w:hAnsi="黑体" w:eastAsia="黑体"/>
          <w:b w:val="0"/>
        </w:rPr>
        <w:t>词解释</w:t>
      </w:r>
      <w:bookmarkEnd w:id="55"/>
      <w:bookmarkEnd w:id="56"/>
      <w:bookmarkEnd w:id="57"/>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w:t>
      </w:r>
      <w:r>
        <w:rPr>
          <w:rFonts w:hint="eastAsia" w:ascii="仿宋_GB2312"/>
          <w:color w:val="000000"/>
          <w:sz w:val="32"/>
          <w:szCs w:val="32"/>
          <w:lang w:val="en-US" w:eastAsia="zh-CN"/>
        </w:rPr>
        <w:t>商贸服务（</w:t>
      </w:r>
      <w:r>
        <w:rPr>
          <w:rFonts w:hint="eastAsia" w:ascii="仿宋_GB2312" w:eastAsia="仿宋_GB2312"/>
          <w:color w:val="000000"/>
          <w:sz w:val="32"/>
          <w:szCs w:val="32"/>
        </w:rPr>
        <w:t>款）</w:t>
      </w:r>
      <w:r>
        <w:rPr>
          <w:rFonts w:hint="eastAsia" w:ascii="仿宋_GB2312"/>
          <w:color w:val="000000"/>
          <w:sz w:val="32"/>
          <w:szCs w:val="32"/>
          <w:lang w:val="en-US" w:eastAsia="zh-CN"/>
        </w:rPr>
        <w:t>招商引资</w:t>
      </w:r>
      <w:r>
        <w:rPr>
          <w:rFonts w:hint="eastAsia" w:ascii="仿宋_GB2312" w:eastAsia="仿宋_GB2312"/>
          <w:color w:val="000000"/>
          <w:sz w:val="32"/>
          <w:szCs w:val="32"/>
        </w:rPr>
        <w:t>（项）：指</w:t>
      </w:r>
      <w:r>
        <w:rPr>
          <w:rFonts w:hint="eastAsia" w:ascii="仿宋_GB2312"/>
          <w:color w:val="000000"/>
          <w:sz w:val="32"/>
          <w:szCs w:val="32"/>
          <w:lang w:val="en-US" w:eastAsia="zh-CN"/>
        </w:rPr>
        <w:t>用于招商引资、优化经济环境等方面得支出</w:t>
      </w:r>
      <w:r>
        <w:rPr>
          <w:rFonts w:hint="eastAsia" w:ascii="仿宋_GB2312" w:eastAsia="仿宋_GB2312"/>
          <w:color w:val="000000"/>
          <w:sz w:val="32"/>
          <w:szCs w:val="32"/>
        </w:rPr>
        <w:t>。</w:t>
      </w:r>
    </w:p>
    <w:p>
      <w:pPr>
        <w:pStyle w:val="18"/>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一般公共服务（类）</w:t>
      </w:r>
      <w:r>
        <w:rPr>
          <w:rFonts w:hint="eastAsia" w:ascii="仿宋_GB2312" w:eastAsia="仿宋_GB2312"/>
          <w:color w:val="000000"/>
          <w:sz w:val="32"/>
          <w:szCs w:val="32"/>
          <w:lang w:val="en-US" w:eastAsia="zh-CN"/>
        </w:rPr>
        <w:t>民主党派及工商联事务</w:t>
      </w:r>
      <w:r>
        <w:rPr>
          <w:rFonts w:hint="eastAsia" w:ascii="仿宋_GB2312"/>
          <w:color w:val="000000"/>
          <w:sz w:val="32"/>
          <w:szCs w:val="32"/>
          <w:lang w:val="en-US" w:eastAsia="zh-CN"/>
        </w:rPr>
        <w:t>（</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行政运行</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行政单位（包括公务员管理的事业单位）的基本支出。</w:t>
      </w:r>
    </w:p>
    <w:p>
      <w:pPr>
        <w:ind w:firstLine="640" w:firstLineChars="200"/>
        <w:rPr>
          <w:rFonts w:hint="default" w:ascii="仿宋_GB2312" w:eastAsia="仿宋_GB2312"/>
          <w:color w:val="000000"/>
          <w:sz w:val="32"/>
          <w:szCs w:val="32"/>
          <w:lang w:val="en-US" w:eastAsia="zh-CN"/>
        </w:rPr>
      </w:pPr>
      <w:r>
        <w:rPr>
          <w:rFonts w:hint="eastAsia" w:ascii="仿宋_GB2312"/>
          <w:color w:val="000000"/>
          <w:sz w:val="32"/>
          <w:szCs w:val="32"/>
          <w:lang w:val="en-US" w:eastAsia="zh-CN"/>
        </w:rPr>
        <w:t>11.</w:t>
      </w:r>
      <w:r>
        <w:rPr>
          <w:rFonts w:hint="eastAsia" w:ascii="仿宋_GB2312" w:eastAsia="仿宋_GB2312"/>
          <w:color w:val="000000"/>
          <w:sz w:val="32"/>
          <w:szCs w:val="32"/>
        </w:rPr>
        <w:t>一般公共服务（类）</w:t>
      </w:r>
      <w:r>
        <w:rPr>
          <w:rFonts w:hint="eastAsia" w:ascii="仿宋_GB2312" w:eastAsia="仿宋_GB2312"/>
          <w:color w:val="000000"/>
          <w:sz w:val="32"/>
          <w:szCs w:val="32"/>
          <w:lang w:val="en-US" w:eastAsia="zh-CN"/>
        </w:rPr>
        <w:t>民主党派及工商联事务</w:t>
      </w:r>
      <w:r>
        <w:rPr>
          <w:rFonts w:hint="eastAsia" w:ascii="仿宋_GB2312"/>
          <w:color w:val="000000"/>
          <w:sz w:val="32"/>
          <w:szCs w:val="32"/>
          <w:lang w:val="en-US" w:eastAsia="zh-CN"/>
        </w:rPr>
        <w:t>（</w:t>
      </w:r>
      <w:r>
        <w:rPr>
          <w:rFonts w:hint="eastAsia" w:ascii="仿宋_GB2312" w:eastAsia="仿宋_GB2312"/>
          <w:color w:val="000000"/>
          <w:sz w:val="32"/>
          <w:szCs w:val="32"/>
        </w:rPr>
        <w:t>款）</w:t>
      </w:r>
      <w:r>
        <w:rPr>
          <w:rFonts w:hint="eastAsia" w:ascii="仿宋_GB2312"/>
          <w:color w:val="000000"/>
          <w:sz w:val="32"/>
          <w:szCs w:val="32"/>
          <w:lang w:val="en-US" w:eastAsia="zh-CN"/>
        </w:rPr>
        <w:t>一般行政管理事务</w:t>
      </w:r>
      <w:r>
        <w:rPr>
          <w:rFonts w:hint="eastAsia" w:ascii="仿宋_GB2312" w:eastAsia="仿宋_GB2312"/>
          <w:color w:val="000000"/>
          <w:sz w:val="32"/>
          <w:szCs w:val="32"/>
        </w:rPr>
        <w:t>（项）：指</w:t>
      </w:r>
      <w:r>
        <w:rPr>
          <w:rFonts w:hint="eastAsia" w:ascii="仿宋_GB2312" w:eastAsia="仿宋_GB2312"/>
          <w:color w:val="000000"/>
          <w:sz w:val="32"/>
          <w:szCs w:val="32"/>
          <w:lang w:val="en-US" w:eastAsia="zh-CN"/>
        </w:rPr>
        <w:t>行政单位（包括公务员管理的事业单位）</w:t>
      </w:r>
      <w:r>
        <w:rPr>
          <w:rFonts w:hint="eastAsia" w:ascii="仿宋_GB2312"/>
          <w:color w:val="000000"/>
          <w:sz w:val="32"/>
          <w:szCs w:val="32"/>
          <w:lang w:val="en-US" w:eastAsia="zh-CN"/>
        </w:rPr>
        <w:t>未单独设置项级科目的其他项目支出。</w:t>
      </w:r>
    </w:p>
    <w:p>
      <w:pPr>
        <w:ind w:firstLine="640" w:firstLineChars="200"/>
        <w:rPr>
          <w:rFonts w:hint="eastAsia"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w:t>
      </w:r>
      <w:r>
        <w:rPr>
          <w:rFonts w:hint="eastAsia" w:ascii="仿宋_GB2312"/>
          <w:color w:val="000000"/>
          <w:sz w:val="32"/>
          <w:szCs w:val="32"/>
          <w:lang w:val="en-US" w:eastAsia="zh-CN"/>
        </w:rPr>
        <w:t>行政事业单位离退休（</w:t>
      </w:r>
      <w:r>
        <w:rPr>
          <w:rFonts w:hint="eastAsia" w:ascii="仿宋_GB2312" w:eastAsia="仿宋_GB2312"/>
          <w:color w:val="000000"/>
          <w:sz w:val="32"/>
          <w:szCs w:val="32"/>
        </w:rPr>
        <w:t>款）</w:t>
      </w:r>
      <w:r>
        <w:rPr>
          <w:rFonts w:hint="eastAsia" w:ascii="仿宋_GB2312"/>
          <w:color w:val="000000"/>
          <w:sz w:val="32"/>
          <w:szCs w:val="32"/>
          <w:lang w:val="en-US" w:eastAsia="zh-CN"/>
        </w:rPr>
        <w:t>归口管理的行政单位离退休</w:t>
      </w:r>
      <w:r>
        <w:rPr>
          <w:rFonts w:hint="eastAsia" w:ascii="仿宋_GB2312" w:eastAsia="仿宋_GB2312"/>
          <w:color w:val="000000"/>
          <w:sz w:val="32"/>
          <w:szCs w:val="32"/>
        </w:rPr>
        <w:t>（项）：指</w:t>
      </w:r>
      <w:r>
        <w:rPr>
          <w:rFonts w:hint="eastAsia" w:ascii="仿宋_GB2312"/>
          <w:color w:val="000000"/>
          <w:sz w:val="32"/>
          <w:szCs w:val="32"/>
          <w:lang w:val="en-US" w:eastAsia="zh-CN"/>
        </w:rPr>
        <w:t>归口管理的行政单位开支的离退休经费</w:t>
      </w:r>
      <w:r>
        <w:rPr>
          <w:rFonts w:hint="eastAsia" w:ascii="仿宋_GB2312" w:eastAsia="仿宋_GB2312"/>
          <w:color w:val="000000"/>
          <w:sz w:val="32"/>
          <w:szCs w:val="32"/>
        </w:rPr>
        <w:t>。</w:t>
      </w:r>
    </w:p>
    <w:p>
      <w:pPr>
        <w:pStyle w:val="18"/>
        <w:rPr>
          <w:rFonts w:hint="default" w:eastAsia="仿宋_GB2312"/>
          <w:lang w:val="en-US" w:eastAsia="zh-CN"/>
        </w:rPr>
      </w:pP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社会保障和就业（类）</w:t>
      </w:r>
      <w:r>
        <w:rPr>
          <w:rFonts w:hint="eastAsia" w:ascii="仿宋_GB2312"/>
          <w:color w:val="000000"/>
          <w:sz w:val="32"/>
          <w:szCs w:val="32"/>
          <w:lang w:val="en-US" w:eastAsia="zh-CN"/>
        </w:rPr>
        <w:t>行政事业单位离退休（</w:t>
      </w:r>
      <w:r>
        <w:rPr>
          <w:rFonts w:hint="eastAsia" w:ascii="仿宋_GB2312" w:eastAsia="仿宋_GB2312"/>
          <w:color w:val="000000"/>
          <w:sz w:val="32"/>
          <w:szCs w:val="32"/>
        </w:rPr>
        <w:t>款）</w:t>
      </w:r>
      <w:r>
        <w:rPr>
          <w:rFonts w:hint="eastAsia" w:ascii="仿宋_GB2312"/>
          <w:color w:val="000000"/>
          <w:sz w:val="32"/>
          <w:szCs w:val="32"/>
          <w:lang w:val="en-US" w:eastAsia="zh-CN"/>
        </w:rPr>
        <w:t>机关事业单位基本养老保险缴费支出</w:t>
      </w:r>
      <w:r>
        <w:rPr>
          <w:rFonts w:hint="eastAsia" w:ascii="仿宋_GB2312" w:eastAsia="仿宋_GB2312"/>
          <w:color w:val="000000"/>
          <w:sz w:val="32"/>
          <w:szCs w:val="32"/>
        </w:rPr>
        <w:t>（项）：</w:t>
      </w:r>
      <w:r>
        <w:rPr>
          <w:rFonts w:hint="eastAsia" w:ascii="仿宋_GB2312" w:eastAsia="仿宋_GB2312"/>
          <w:color w:val="000000"/>
          <w:sz w:val="32"/>
          <w:szCs w:val="32"/>
          <w:lang w:val="en-US" w:eastAsia="zh-CN"/>
        </w:rPr>
        <w:t>指机关事业单位实施养老保险制度由单位缴纳的基本养老保险费支出。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color w:val="000000"/>
          <w:sz w:val="32"/>
          <w:szCs w:val="32"/>
          <w:lang w:val="en-US" w:eastAsia="zh-CN"/>
        </w:rPr>
        <w:t>7</w:t>
      </w:r>
      <w:r>
        <w:rPr>
          <w:rFonts w:ascii="仿宋_GB2312" w:eastAsia="仿宋_GB2312"/>
          <w:color w:val="000000"/>
          <w:sz w:val="32"/>
          <w:szCs w:val="32"/>
        </w:rPr>
        <w:t>.</w:t>
      </w:r>
      <w:r>
        <w:rPr>
          <w:rFonts w:hint="eastAsia" w:ascii="仿宋_GB2312"/>
          <w:color w:val="000000"/>
          <w:sz w:val="32"/>
          <w:szCs w:val="32"/>
          <w:lang w:val="en-US" w:eastAsia="zh-CN"/>
        </w:rPr>
        <w:t>卫生健康支出（</w:t>
      </w:r>
      <w:r>
        <w:rPr>
          <w:rFonts w:hint="eastAsia" w:ascii="仿宋_GB2312" w:eastAsia="仿宋_GB2312"/>
          <w:color w:val="000000"/>
          <w:sz w:val="32"/>
          <w:szCs w:val="32"/>
        </w:rPr>
        <w:t>类）</w:t>
      </w:r>
      <w:r>
        <w:rPr>
          <w:rFonts w:hint="eastAsia" w:ascii="仿宋_GB2312"/>
          <w:color w:val="000000"/>
          <w:sz w:val="32"/>
          <w:szCs w:val="32"/>
          <w:lang w:val="en-US" w:eastAsia="zh-CN"/>
        </w:rPr>
        <w:t>行政事业单位医疗</w:t>
      </w:r>
      <w:r>
        <w:rPr>
          <w:rFonts w:hint="eastAsia" w:ascii="仿宋_GB2312" w:eastAsia="仿宋_GB2312"/>
          <w:color w:val="000000"/>
          <w:sz w:val="32"/>
          <w:szCs w:val="32"/>
        </w:rPr>
        <w:t>（款）</w:t>
      </w:r>
      <w:r>
        <w:rPr>
          <w:rFonts w:hint="eastAsia" w:ascii="仿宋_GB2312"/>
          <w:color w:val="000000"/>
          <w:sz w:val="32"/>
          <w:szCs w:val="32"/>
          <w:lang w:val="en-US" w:eastAsia="zh-CN"/>
        </w:rPr>
        <w:t>行政单位医疗</w:t>
      </w:r>
      <w:r>
        <w:rPr>
          <w:rFonts w:hint="eastAsia" w:ascii="仿宋_GB2312" w:eastAsia="仿宋_GB2312"/>
          <w:color w:val="000000"/>
          <w:sz w:val="32"/>
          <w:szCs w:val="32"/>
        </w:rPr>
        <w:t>（项）：指</w:t>
      </w:r>
      <w:r>
        <w:rPr>
          <w:rFonts w:hint="eastAsia" w:ascii="仿宋_GB2312"/>
          <w:color w:val="000000"/>
          <w:sz w:val="32"/>
          <w:szCs w:val="32"/>
          <w:lang w:val="en-US" w:eastAsia="zh-CN"/>
        </w:rPr>
        <w:t>财政部门安排的行政单位基本医疗保险缴费经费。</w:t>
      </w:r>
    </w:p>
    <w:p>
      <w:pPr>
        <w:ind w:firstLine="640" w:firstLineChars="200"/>
        <w:rPr>
          <w:rFonts w:ascii="仿宋_GB2312" w:eastAsia="仿宋_GB2312"/>
          <w:color w:val="000000"/>
          <w:sz w:val="32"/>
          <w:szCs w:val="32"/>
        </w:rPr>
      </w:pPr>
      <w:r>
        <w:rPr>
          <w:rFonts w:hint="eastAsia" w:ascii="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住房保障</w:t>
      </w:r>
      <w:r>
        <w:rPr>
          <w:rFonts w:hint="eastAsia" w:ascii="仿宋_GB2312"/>
          <w:color w:val="000000"/>
          <w:sz w:val="32"/>
          <w:szCs w:val="32"/>
          <w:lang w:val="en-US" w:eastAsia="zh-CN"/>
        </w:rPr>
        <w:t>支出</w:t>
      </w:r>
      <w:r>
        <w:rPr>
          <w:rFonts w:hint="eastAsia" w:ascii="仿宋_GB2312" w:eastAsia="仿宋_GB2312"/>
          <w:color w:val="000000"/>
          <w:sz w:val="32"/>
          <w:szCs w:val="32"/>
        </w:rPr>
        <w:t>（类）</w:t>
      </w:r>
      <w:r>
        <w:rPr>
          <w:rFonts w:hint="eastAsia" w:ascii="仿宋_GB2312"/>
          <w:color w:val="000000"/>
          <w:sz w:val="32"/>
          <w:szCs w:val="32"/>
          <w:lang w:val="en-US" w:eastAsia="zh-CN"/>
        </w:rPr>
        <w:t>住房改革支出</w:t>
      </w:r>
      <w:r>
        <w:rPr>
          <w:rFonts w:hint="eastAsia" w:ascii="仿宋_GB2312" w:eastAsia="仿宋_GB2312"/>
          <w:color w:val="000000"/>
          <w:sz w:val="32"/>
          <w:szCs w:val="32"/>
        </w:rPr>
        <w:t>（款）</w:t>
      </w:r>
      <w:r>
        <w:rPr>
          <w:rFonts w:hint="eastAsia" w:ascii="仿宋_GB2312"/>
          <w:color w:val="000000"/>
          <w:sz w:val="32"/>
          <w:szCs w:val="32"/>
          <w:lang w:val="en-US" w:eastAsia="zh-CN"/>
        </w:rPr>
        <w:t>住房公积金</w:t>
      </w:r>
      <w:r>
        <w:rPr>
          <w:rFonts w:hint="eastAsia" w:ascii="仿宋_GB2312" w:eastAsia="仿宋_GB2312"/>
          <w:color w:val="000000"/>
          <w:sz w:val="32"/>
          <w:szCs w:val="32"/>
        </w:rPr>
        <w:t>（项）：指</w:t>
      </w:r>
      <w:r>
        <w:rPr>
          <w:rFonts w:hint="eastAsia" w:ascii="仿宋_GB2312"/>
          <w:color w:val="000000"/>
          <w:sz w:val="32"/>
          <w:szCs w:val="32"/>
          <w:lang w:val="en-US" w:eastAsia="zh-CN"/>
        </w:rPr>
        <w:t>行政事业单位按人力资源和社会保障不、财政部规定的基本工资和津贴补贴以及规定比例为职工缴纳的住房公积金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（解释本部门决算报表中全部功能分类科目至项级，请参照《</w:t>
      </w:r>
      <w:r>
        <w:rPr>
          <w:rFonts w:ascii="仿宋" w:hAnsi="仿宋" w:eastAsia="仿宋"/>
          <w:b/>
          <w:color w:val="FF0000"/>
          <w:sz w:val="32"/>
          <w:szCs w:val="32"/>
        </w:rPr>
        <w:t>202</w:t>
      </w:r>
      <w:r>
        <w:rPr>
          <w:rFonts w:hint="eastAsia" w:ascii="仿宋" w:hAnsi="仿宋" w:eastAsia="仿宋"/>
          <w:b/>
          <w:color w:val="FF0000"/>
          <w:sz w:val="32"/>
          <w:szCs w:val="32"/>
          <w:lang w:val="en-US" w:eastAsia="zh-CN"/>
        </w:rPr>
        <w:t>1</w:t>
      </w:r>
      <w:r>
        <w:rPr>
          <w:rFonts w:hint="eastAsia" w:ascii="仿宋" w:hAnsi="仿宋" w:eastAsia="仿宋"/>
          <w:b/>
          <w:color w:val="FF0000"/>
          <w:sz w:val="32"/>
          <w:szCs w:val="32"/>
        </w:rPr>
        <w:t>年政府收支分类科目》增减内容。）</w:t>
      </w:r>
    </w:p>
    <w:p>
      <w:pPr>
        <w:ind w:firstLine="640" w:firstLineChars="200"/>
        <w:rPr>
          <w:rFonts w:ascii="仿宋_GB2312" w:eastAsia="仿宋_GB2312"/>
          <w:color w:val="000000"/>
          <w:sz w:val="32"/>
          <w:szCs w:val="32"/>
        </w:rPr>
      </w:pPr>
      <w:r>
        <w:rPr>
          <w:rFonts w:hint="eastAsia" w:ascii="仿宋_GB2312"/>
          <w:color w:val="000000"/>
          <w:sz w:val="32"/>
          <w:szCs w:val="32"/>
          <w:lang w:val="en-US" w:eastAsia="zh-CN"/>
        </w:rPr>
        <w:t>19</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color w:val="000000"/>
          <w:sz w:val="32"/>
          <w:szCs w:val="32"/>
          <w:lang w:val="en-US" w:eastAsia="zh-CN"/>
        </w:rPr>
        <w:t>0</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color w:val="000000"/>
          <w:sz w:val="32"/>
          <w:szCs w:val="32"/>
          <w:lang w:val="en-US" w:eastAsia="zh-CN"/>
        </w:rPr>
        <w:t>1</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22</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23</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ind w:firstLine="640" w:firstLineChars="200"/>
        <w:rPr>
          <w:rFonts w:ascii="仿宋_GB2312" w:eastAsia="仿宋_GB2312"/>
          <w:sz w:val="32"/>
          <w:szCs w:val="32"/>
        </w:rPr>
      </w:pPr>
    </w:p>
    <w:p>
      <w:pPr>
        <w:pStyle w:val="22"/>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FF0000"/>
          <w:sz w:val="32"/>
          <w:szCs w:val="32"/>
        </w:rPr>
      </w:pPr>
      <w:r>
        <w:rPr>
          <w:rFonts w:hint="eastAsia" w:ascii="仿宋" w:hAnsi="仿宋" w:eastAsia="仿宋"/>
          <w:b/>
          <w:color w:val="FF0000"/>
          <w:sz w:val="32"/>
          <w:szCs w:val="32"/>
        </w:rPr>
        <w:t>（名词解释部分请根据各部门实际列支情况罗列，并根据本部门职责职能增减名词解释内容。）</w:t>
      </w:r>
    </w:p>
    <w:p>
      <w:pPr>
        <w:spacing w:line="600" w:lineRule="exact"/>
        <w:jc w:val="center"/>
        <w:outlineLvl w:val="0"/>
        <w:rPr>
          <w:rStyle w:val="19"/>
          <w:rFonts w:ascii="黑体" w:hAnsi="黑体" w:eastAsia="黑体"/>
          <w:b w:val="0"/>
        </w:rPr>
      </w:pPr>
      <w:bookmarkStart w:id="58" w:name="_Toc15377226"/>
      <w:r>
        <w:rPr>
          <w:rFonts w:ascii="宋体"/>
          <w:b/>
          <w:color w:val="000000"/>
          <w:sz w:val="44"/>
          <w:szCs w:val="44"/>
        </w:rPr>
        <w:br w:type="page"/>
      </w:r>
      <w:bookmarkStart w:id="59" w:name="_Toc15396614"/>
      <w:bookmarkStart w:id="60" w:name="_Toc722360890"/>
      <w:r>
        <w:rPr>
          <w:rFonts w:hint="eastAsia" w:ascii="黑体" w:hAnsi="黑体" w:eastAsia="黑体"/>
          <w:color w:val="000000"/>
          <w:sz w:val="44"/>
          <w:szCs w:val="44"/>
        </w:rPr>
        <w:t>第</w:t>
      </w:r>
      <w:r>
        <w:rPr>
          <w:rStyle w:val="19"/>
          <w:rFonts w:hint="eastAsia" w:ascii="黑体" w:hAnsi="黑体" w:eastAsia="黑体"/>
          <w:b w:val="0"/>
        </w:rPr>
        <w:t>四部分</w:t>
      </w:r>
      <w:r>
        <w:rPr>
          <w:rStyle w:val="19"/>
          <w:rFonts w:ascii="黑体" w:hAnsi="黑体" w:eastAsia="黑体"/>
          <w:b w:val="0"/>
        </w:rPr>
        <w:t xml:space="preserve"> </w:t>
      </w:r>
      <w:r>
        <w:rPr>
          <w:rStyle w:val="19"/>
          <w:rFonts w:hint="eastAsia" w:ascii="黑体" w:hAnsi="黑体" w:eastAsia="黑体"/>
          <w:b w:val="0"/>
        </w:rPr>
        <w:t>附件</w:t>
      </w:r>
      <w:bookmarkEnd w:id="59"/>
      <w:bookmarkEnd w:id="60"/>
    </w:p>
    <w:p>
      <w:pPr>
        <w:keepNext w:val="0"/>
        <w:keepLines w:val="0"/>
        <w:pageBreakBefore w:val="0"/>
        <w:kinsoku/>
        <w:wordWrap/>
        <w:overflowPunct/>
        <w:topLinePunct w:val="0"/>
        <w:autoSpaceDE/>
        <w:autoSpaceDN/>
        <w:bidi w:val="0"/>
        <w:spacing w:line="572" w:lineRule="exact"/>
        <w:jc w:val="left"/>
        <w:textAlignment w:val="auto"/>
        <w:outlineLvl w:val="1"/>
        <w:rPr>
          <w:rFonts w:hint="eastAsia" w:ascii="方正小标宋简体" w:hAnsi="方正小标宋简体" w:eastAsia="黑体" w:cs="方正小标宋简体"/>
          <w:color w:val="auto"/>
          <w:sz w:val="44"/>
          <w:szCs w:val="44"/>
          <w:highlight w:val="none"/>
          <w:lang w:val="en-US" w:eastAsia="zh-CN"/>
        </w:rPr>
      </w:pPr>
      <w:bookmarkStart w:id="61" w:name="_Toc953741183"/>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bookmarkEnd w:id="61"/>
    </w:p>
    <w:p>
      <w:pPr>
        <w:keepNext w:val="0"/>
        <w:keepLines w:val="0"/>
        <w:pageBreakBefore w:val="0"/>
        <w:widowControl w:val="0"/>
        <w:suppressLineNumbers w:val="0"/>
        <w:kinsoku/>
        <w:wordWrap/>
        <w:overflowPunct/>
        <w:topLinePunct w:val="0"/>
        <w:autoSpaceDE/>
        <w:bidi w:val="0"/>
        <w:spacing w:beforeAutospacing="0" w:after="0" w:afterAutospacing="0" w:line="580" w:lineRule="exact"/>
        <w:ind w:left="0" w:right="0"/>
        <w:jc w:val="center"/>
        <w:textAlignment w:val="auto"/>
        <w:rPr>
          <w:rFonts w:hint="default" w:ascii="Times New Roman" w:hAnsi="Times New Roman" w:eastAsia="楷体_GB2312" w:cs="Times New Roman"/>
          <w:color w:val="000000"/>
          <w:kern w:val="0"/>
          <w:sz w:val="36"/>
          <w:szCs w:val="36"/>
        </w:rPr>
      </w:pPr>
      <w:bookmarkStart w:id="62" w:name="_Toc670961276"/>
      <w:r>
        <w:rPr>
          <w:rFonts w:hint="default" w:ascii="Times New Roman" w:hAnsi="Times New Roman" w:eastAsia="方正小标宋简体" w:cs="Times New Roman"/>
          <w:color w:val="000000"/>
          <w:kern w:val="0"/>
          <w:sz w:val="36"/>
          <w:szCs w:val="36"/>
          <w:lang w:eastAsia="zh-CN" w:bidi="ar"/>
        </w:rPr>
        <w:t>市级部门整体支出绩效自评报告</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leftChars="0" w:right="0" w:firstLine="0" w:firstLineChars="0"/>
        <w:jc w:val="center"/>
        <w:textAlignment w:val="auto"/>
        <w:rPr>
          <w:rFonts w:hint="default" w:ascii="Times New Roman" w:hAnsi="Times New Roman" w:eastAsia="楷体_GB2312" w:cs="Times New Roman"/>
          <w:color w:val="000000"/>
          <w:kern w:val="0"/>
          <w:sz w:val="30"/>
          <w:szCs w:val="30"/>
          <w:lang w:eastAsia="zh-CN" w:bidi="ar"/>
        </w:rPr>
      </w:pPr>
      <w:r>
        <w:rPr>
          <w:rFonts w:hint="default" w:ascii="Times New Roman" w:hAnsi="Times New Roman" w:eastAsia="楷体_GB2312" w:cs="Times New Roman"/>
          <w:color w:val="000000"/>
          <w:kern w:val="0"/>
          <w:sz w:val="30"/>
          <w:szCs w:val="30"/>
          <w:lang w:eastAsia="zh-CN" w:bidi="ar"/>
        </w:rPr>
        <w:t>（</w:t>
      </w:r>
      <w:r>
        <w:rPr>
          <w:rFonts w:hint="default" w:ascii="Times New Roman" w:hAnsi="Times New Roman" w:eastAsia="楷体_GB2312" w:cs="Times New Roman"/>
          <w:color w:val="000000"/>
          <w:kern w:val="0"/>
          <w:sz w:val="30"/>
          <w:szCs w:val="30"/>
          <w:lang w:val="en-US" w:eastAsia="zh-CN" w:bidi="ar"/>
        </w:rPr>
        <w:t>自贡市工商业联合会</w:t>
      </w:r>
      <w:r>
        <w:rPr>
          <w:rFonts w:hint="default" w:ascii="Times New Roman" w:hAnsi="Times New Roman" w:eastAsia="楷体_GB2312" w:cs="Times New Roman"/>
          <w:color w:val="000000"/>
          <w:kern w:val="0"/>
          <w:sz w:val="30"/>
          <w:szCs w:val="30"/>
          <w:lang w:eastAsia="zh-CN" w:bidi="ar"/>
        </w:rPr>
        <w:t>）</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eastAsia="黑体" w:cs="Times New Roman"/>
          <w:b w:val="0"/>
          <w:bCs/>
          <w:color w:val="000000"/>
          <w:kern w:val="0"/>
          <w:shd w:val="clear" w:color="auto" w:fill="FFFFFF"/>
          <w:lang w:val="zh-CN" w:eastAsia="zh-CN"/>
        </w:rPr>
      </w:pPr>
      <w:r>
        <w:rPr>
          <w:rFonts w:hint="default" w:ascii="Times New Roman" w:hAnsi="Times New Roman" w:eastAsia="黑体" w:cs="Times New Roman"/>
          <w:b w:val="0"/>
          <w:bCs/>
          <w:color w:val="000000"/>
          <w:kern w:val="0"/>
          <w:sz w:val="32"/>
          <w:szCs w:val="24"/>
          <w:shd w:val="clear" w:color="auto" w:fill="FFFFFF"/>
          <w:lang w:val="en-US" w:eastAsia="zh-CN" w:bidi="ar"/>
        </w:rPr>
        <w:t>一、</w:t>
      </w:r>
      <w:r>
        <w:rPr>
          <w:rFonts w:hint="default" w:ascii="Times New Roman" w:hAnsi="Times New Roman" w:eastAsia="黑体" w:cs="Times New Roman"/>
          <w:b w:val="0"/>
          <w:bCs/>
          <w:color w:val="000000"/>
          <w:kern w:val="0"/>
          <w:sz w:val="32"/>
          <w:szCs w:val="24"/>
          <w:shd w:val="clear" w:color="auto" w:fill="FFFFFF"/>
          <w:lang w:val="zh-CN" w:eastAsia="zh-CN" w:bidi="ar"/>
        </w:rPr>
        <w:t>部门（单位）概况</w:t>
      </w:r>
    </w:p>
    <w:p>
      <w:pPr>
        <w:keepNext w:val="0"/>
        <w:keepLines w:val="0"/>
        <w:pageBreakBefore w:val="0"/>
        <w:widowControl/>
        <w:kinsoku/>
        <w:wordWrap/>
        <w:overflowPunct/>
        <w:topLinePunct w:val="0"/>
        <w:autoSpaceDE/>
        <w:bidi w:val="0"/>
        <w:adjustRightInd w:val="0"/>
        <w:snapToGrid w:val="0"/>
        <w:spacing w:line="580" w:lineRule="exact"/>
        <w:ind w:firstLine="643" w:firstLineChars="200"/>
        <w:contextualSpacing/>
        <w:jc w:val="left"/>
        <w:textAlignment w:val="auto"/>
        <w:rPr>
          <w:rFonts w:hint="default" w:ascii="Times New Roman" w:hAnsi="Times New Roman" w:eastAsia="楷体_GB2312" w:cs="Times New Roman"/>
          <w:b/>
          <w:bCs/>
          <w:color w:val="000000"/>
          <w:kern w:val="0"/>
          <w:szCs w:val="32"/>
          <w:shd w:val="clear" w:color="auto" w:fill="FFFFFF"/>
          <w:lang w:val="zh-CN"/>
        </w:rPr>
      </w:pPr>
      <w:r>
        <w:rPr>
          <w:rFonts w:hint="default" w:ascii="Times New Roman" w:hAnsi="Times New Roman" w:eastAsia="楷体_GB2312" w:cs="Times New Roman"/>
          <w:b/>
          <w:bCs/>
          <w:color w:val="000000"/>
          <w:kern w:val="0"/>
          <w:szCs w:val="32"/>
          <w:shd w:val="clear" w:color="auto" w:fill="FFFFFF"/>
          <w:lang w:val="zh-CN"/>
        </w:rPr>
        <w:t>（一）机构组成</w:t>
      </w:r>
    </w:p>
    <w:p>
      <w:pPr>
        <w:keepNext w:val="0"/>
        <w:keepLines w:val="0"/>
        <w:pageBreakBefore w:val="0"/>
        <w:widowControl/>
        <w:shd w:val="clear" w:color="auto" w:fill="FFFFFF"/>
        <w:kinsoku/>
        <w:wordWrap/>
        <w:overflowPunct/>
        <w:topLinePunct w:val="0"/>
        <w:autoSpaceDE/>
        <w:bidi w:val="0"/>
        <w:spacing w:line="580" w:lineRule="exact"/>
        <w:ind w:firstLine="522"/>
        <w:textAlignment w:val="auto"/>
        <w:rPr>
          <w:rFonts w:hint="default" w:ascii="Times New Roman" w:hAnsi="Times New Roman" w:cs="Times New Roman"/>
          <w:color w:val="000000"/>
          <w:lang w:val="zh-CN"/>
        </w:rPr>
      </w:pPr>
      <w:r>
        <w:rPr>
          <w:rFonts w:hint="default" w:ascii="Times New Roman" w:hAnsi="Times New Roman" w:cs="Times New Roman"/>
          <w:color w:val="000000"/>
          <w:szCs w:val="32"/>
        </w:rPr>
        <w:t>内设机构情况：下设办公室、研究室（参政议政室）、宣教部、会员部、经济联络部、维权部。</w:t>
      </w:r>
    </w:p>
    <w:p>
      <w:pPr>
        <w:keepNext w:val="0"/>
        <w:keepLines w:val="0"/>
        <w:pageBreakBefore w:val="0"/>
        <w:widowControl/>
        <w:kinsoku/>
        <w:wordWrap/>
        <w:overflowPunct/>
        <w:topLinePunct w:val="0"/>
        <w:autoSpaceDE/>
        <w:bidi w:val="0"/>
        <w:adjustRightInd w:val="0"/>
        <w:snapToGrid w:val="0"/>
        <w:spacing w:line="580" w:lineRule="exact"/>
        <w:ind w:firstLine="643" w:firstLineChars="200"/>
        <w:contextualSpacing/>
        <w:jc w:val="left"/>
        <w:textAlignment w:val="auto"/>
        <w:rPr>
          <w:rFonts w:hint="default" w:ascii="Times New Roman" w:hAnsi="Times New Roman" w:eastAsia="楷体_GB2312" w:cs="Times New Roman"/>
          <w:b/>
          <w:bCs/>
          <w:color w:val="000000"/>
          <w:kern w:val="0"/>
          <w:szCs w:val="32"/>
          <w:shd w:val="clear" w:color="auto" w:fill="FFFFFF"/>
          <w:lang w:val="zh-CN"/>
        </w:rPr>
      </w:pPr>
      <w:r>
        <w:rPr>
          <w:rFonts w:hint="default" w:ascii="Times New Roman" w:hAnsi="Times New Roman" w:eastAsia="楷体_GB2312" w:cs="Times New Roman"/>
          <w:b/>
          <w:bCs/>
          <w:color w:val="000000"/>
          <w:kern w:val="0"/>
          <w:szCs w:val="32"/>
          <w:shd w:val="clear" w:color="auto" w:fill="FFFFFF"/>
          <w:lang w:val="zh-CN"/>
        </w:rPr>
        <w:t>（二）机构职能</w:t>
      </w:r>
    </w:p>
    <w:p>
      <w:pPr>
        <w:pStyle w:val="2"/>
        <w:keepNext w:val="0"/>
        <w:keepLines w:val="0"/>
        <w:pageBreakBefore w:val="0"/>
        <w:kinsoku/>
        <w:wordWrap/>
        <w:overflowPunct/>
        <w:topLinePunct w:val="0"/>
        <w:autoSpaceDE/>
        <w:bidi w:val="0"/>
        <w:adjustRightInd w:val="0"/>
        <w:snapToGrid w:val="0"/>
        <w:spacing w:line="580" w:lineRule="exact"/>
        <w:ind w:left="0" w:leftChars="0" w:right="0" w:rightChars="0" w:firstLine="672" w:firstLineChars="21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rPr>
        <w:t>参与国家大政方针及政治、经济、</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"http://wenwen.sogou.com/s/?w=%E7%A4%BE%E4%BC%9A%E7%94%9F%E6%B4%BB&amp;ch=w.search.intlink"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社会生活</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中的重要问题的</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"http://wenwen.sogou.com/s/?w=%E6%94%BF%E6%B2%BB%E5%8D%8F%E5%95%86&amp;ch=w.search.intlink"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政治协商</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"http://wenwen.sogou.com/s/?w=%E5%8F%82%E6%94%BF%E8%AE%AE%E6%94%BF&amp;ch=w.search.intlink"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参政议政</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"http://wenwen.sogou.com/s/?w=%E6%B0%91%E4%B8%BB%E7%9B%91%E7%9D%A3&amp;ch=w.search.intlink"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民主监督</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w:t>
      </w:r>
    </w:p>
    <w:p>
      <w:pPr>
        <w:pStyle w:val="2"/>
        <w:keepNext w:val="0"/>
        <w:keepLines w:val="0"/>
        <w:pageBreakBefore w:val="0"/>
        <w:kinsoku/>
        <w:wordWrap/>
        <w:overflowPunct/>
        <w:topLinePunct w:val="0"/>
        <w:autoSpaceDE/>
        <w:bidi w:val="0"/>
        <w:adjustRightInd w:val="0"/>
        <w:snapToGrid w:val="0"/>
        <w:spacing w:line="580" w:lineRule="exact"/>
        <w:ind w:left="0" w:leftChars="0" w:right="0" w:rightChars="0" w:firstLine="672" w:firstLineChars="21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rPr>
        <w:t>引导会员积极参加国家经济建设，推动</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"http://wenwen.sogou.com/s/?w=%E7%A4%BE%E4%BC%9A%E4%B8%BB%E4%B9%89%E5%B8%82%E5%9C%BA%E7%BB%8F%E6%B5%8E%E4%BD%93%E5%88%B6&amp;ch=w.search.intlink"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社会主义市场经济体制</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逐步完善，促进社会全面进步；</w:t>
      </w:r>
    </w:p>
    <w:p>
      <w:pPr>
        <w:pStyle w:val="2"/>
        <w:keepNext w:val="0"/>
        <w:keepLines w:val="0"/>
        <w:pageBreakBefore w:val="0"/>
        <w:kinsoku/>
        <w:wordWrap/>
        <w:overflowPunct/>
        <w:topLinePunct w:val="0"/>
        <w:autoSpaceDE/>
        <w:bidi w:val="0"/>
        <w:adjustRightInd w:val="0"/>
        <w:snapToGrid w:val="0"/>
        <w:spacing w:line="580" w:lineRule="exact"/>
        <w:ind w:left="0" w:leftChars="0" w:right="0" w:rightChars="0" w:firstLine="672" w:firstLineChars="21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rPr>
        <w:t>做</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"http://wenwen.sogou.com/s/?w=%E5%B7%A5%E5%95%86&amp;ch=w.search.intlink"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工商</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界代表人士政治安排的推荐工作；</w:t>
      </w:r>
    </w:p>
    <w:p>
      <w:pPr>
        <w:pStyle w:val="2"/>
        <w:keepNext w:val="0"/>
        <w:keepLines w:val="0"/>
        <w:pageBreakBefore w:val="0"/>
        <w:kinsoku/>
        <w:wordWrap/>
        <w:overflowPunct/>
        <w:topLinePunct w:val="0"/>
        <w:autoSpaceDE/>
        <w:bidi w:val="0"/>
        <w:adjustRightInd w:val="0"/>
        <w:snapToGrid w:val="0"/>
        <w:spacing w:line="580" w:lineRule="exact"/>
        <w:ind w:left="0" w:leftChars="0" w:right="0" w:rightChars="0" w:firstLine="672" w:firstLineChars="21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rPr>
        <w:t>在</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"http://wenwen.sogou.com/s/?w=%E9%9D%9E%E5%85%AC%E6%9C%89%E5%88%B6%E7%BB%8F%E6%B5%8E&amp;ch=w.search.intlink"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非公有制经济</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人士中，宣传、贯彻党和国家的方针政策，加强</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"http://wenwen.sogou.com/s/?w=%E6%80%9D%E6%83%B3%E6%94%BF%E6%B2%BB%E5%B7%A5%E4%BD%9C&amp;ch=w.search.intlink"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思想政治工作</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，推动</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"http://wenwen.sogou.com/s/?w=%E4%BC%81%E4%B8%9A%E6%96%87%E5%8C%96%E5%BB%BA%E8%AE%BE&amp;ch=w.search.intlink"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企业文化建设</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，引导会员做</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"http://wenwen.sogou.com/s/?w=%E4%B8%AD%E5%9B%BD%E7%89%B9%E8%89%B2%E7%A4%BE%E4%BC%9A%E4%B8%BB%E4%B9%89&amp;ch=w.search.intlink"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中国特色社会主义</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事业的建设者；</w:t>
      </w:r>
    </w:p>
    <w:p>
      <w:pPr>
        <w:pStyle w:val="2"/>
        <w:keepNext w:val="0"/>
        <w:keepLines w:val="0"/>
        <w:pageBreakBefore w:val="0"/>
        <w:kinsoku/>
        <w:wordWrap/>
        <w:overflowPunct/>
        <w:topLinePunct w:val="0"/>
        <w:autoSpaceDE/>
        <w:bidi w:val="0"/>
        <w:adjustRightInd w:val="0"/>
        <w:snapToGrid w:val="0"/>
        <w:spacing w:line="580" w:lineRule="exact"/>
        <w:ind w:left="0" w:leftChars="0" w:right="0" w:rightChars="0" w:firstLine="672" w:firstLineChars="21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rPr>
        <w:t>代表并维护会员的合法权益，反映会员的意见、要求和建议；引导会员积极参与“</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"http://wenwen.sogou.com/s/?w=%E5%85%89%E5%BD%A9%E4%BA%8B%E4%B8%9A&amp;ch=w.search.intlink"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光彩事业</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w:t>
      </w:r>
    </w:p>
    <w:p>
      <w:pPr>
        <w:pStyle w:val="2"/>
        <w:keepNext w:val="0"/>
        <w:keepLines w:val="0"/>
        <w:pageBreakBefore w:val="0"/>
        <w:kinsoku/>
        <w:wordWrap/>
        <w:overflowPunct/>
        <w:topLinePunct w:val="0"/>
        <w:autoSpaceDE/>
        <w:bidi w:val="0"/>
        <w:adjustRightInd w:val="0"/>
        <w:snapToGrid w:val="0"/>
        <w:spacing w:line="580" w:lineRule="exact"/>
        <w:ind w:left="0" w:leftChars="0" w:right="0" w:rightChars="0" w:firstLine="672" w:firstLineChars="21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rPr>
        <w:t>为会员提供信息和科技、管理、法律、会计、审计、</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"http://wenwen.sogou.com/s/?w=%E8%9E%8D%E8%B5%84&amp;ch=w.search.intlink"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融资</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、咨询等服务；开展工商</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"http://wenwen.sogou.com/s/?w=%E4%B8%93%E4%B8%9A%E5%9F%B9%E8%AE%AD&amp;ch=w.search.intlink"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专业培训</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，帮助会员改进</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"http://wenwen.sogou.com/s/?w=%E7%BB%8F%E8%90%A5%E7%AE%A1%E7%90%86&amp;ch=w.search.intlink"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经营管理</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，完善</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"http://wenwen.sogou.com/s/?w=%E8%B4%A2%E4%BC%9A&amp;ch=w.search.intlink"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财会</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管理，提高</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"http://wenwen.sogou.com/s/?w=%E7%94%9F%E4%BA%A7%E6%8A%80%E6%9C%AF&amp;ch=w.search.intlink"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生产技术</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和</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"http://wenwen.sogou.com/s/?w=%E4%BA%A7%E5%93%81%E8%B4%A8%E9%87%8F&amp;ch=w.search.intlink"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产品质量</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w:t>
      </w:r>
    </w:p>
    <w:p>
      <w:pPr>
        <w:pStyle w:val="2"/>
        <w:keepNext w:val="0"/>
        <w:keepLines w:val="0"/>
        <w:pageBreakBefore w:val="0"/>
        <w:kinsoku/>
        <w:wordWrap/>
        <w:overflowPunct/>
        <w:topLinePunct w:val="0"/>
        <w:autoSpaceDE/>
        <w:bidi w:val="0"/>
        <w:adjustRightInd w:val="0"/>
        <w:snapToGrid w:val="0"/>
        <w:spacing w:line="580" w:lineRule="exact"/>
        <w:ind w:left="0" w:leftChars="0" w:right="0" w:rightChars="0" w:firstLine="672" w:firstLineChars="21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rPr>
        <w:t>组织会员举办和参加各种对内对外</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"http://wenwen.sogou.com/s/?w=%E5%B1%95%E9%94%80%E4%BC%9A&amp;ch=w.search.intlink"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展销会</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、交易会，组织会员出国、出境考察访问，帮助会员开拓国内、国际市场；</w:t>
      </w:r>
    </w:p>
    <w:p>
      <w:pPr>
        <w:pStyle w:val="2"/>
        <w:keepNext w:val="0"/>
        <w:keepLines w:val="0"/>
        <w:pageBreakBefore w:val="0"/>
        <w:kinsoku/>
        <w:wordWrap/>
        <w:overflowPunct/>
        <w:topLinePunct w:val="0"/>
        <w:autoSpaceDE/>
        <w:bidi w:val="0"/>
        <w:adjustRightInd w:val="0"/>
        <w:snapToGrid w:val="0"/>
        <w:spacing w:line="580" w:lineRule="exact"/>
        <w:ind w:left="0" w:leftChars="0" w:right="0" w:rightChars="0" w:firstLine="672" w:firstLineChars="21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rPr>
        <w:t>增进与</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"http://wenwen.sogou.com/s/?w=%E9%A6%99%E6%B8%AF%E7%89%B9%E5%88%AB%E8%A1%8C%E6%94%BF%E5%8C%BA&amp;ch=w.search.intlink"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香港特别行政区</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"http://wenwen.sogou.com/s/?w=%E6%BE%B3%E9%97%A8%E7%89%B9%E5%88%AB%E8%A1%8C%E6%94%BF%E5%8C%BA&amp;ch=w.search.intlink"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澳门特别行政区</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及</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"http://wenwen.sogou.com/s/?w=%E5%8F%B0%E6%B9%BE%E5%9C%B0%E5%8C%BA&amp;ch=w.search.intlink"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台湾地区</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和世界各国工商</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"http://wenwen.sogou.com/s/?w=%E7%A4%BE%E5%9B%A2&amp;ch=w.search.intlink"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社团</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及工商</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"http://wenwen.sogou.com/s/?w=%E7%BB%8F%E6%B5%8E%E7%95%8C&amp;ch=w.search.intlink"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经济界</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人士的联系和友谊，促进经济、技术和</w:t>
      </w:r>
      <w:r>
        <w:rPr>
          <w:rFonts w:hint="default" w:ascii="Times New Roman" w:hAnsi="Times New Roman" w:eastAsia="仿宋_GB2312" w:cs="Times New Roman"/>
          <w:color w:val="000000"/>
          <w:sz w:val="32"/>
          <w:szCs w:val="32"/>
        </w:rPr>
        <w:fldChar w:fldCharType="begin"/>
      </w:r>
      <w:r>
        <w:rPr>
          <w:rFonts w:hint="default" w:ascii="Times New Roman" w:hAnsi="Times New Roman" w:eastAsia="仿宋_GB2312" w:cs="Times New Roman"/>
          <w:color w:val="000000"/>
          <w:sz w:val="32"/>
          <w:szCs w:val="32"/>
        </w:rPr>
        <w:instrText xml:space="preserve"> HYPERLINK "http://wenwen.sogou.com/s/?w=%E8%B4%B8%E6%98%93&amp;ch=w.search.intlink" \t "_blank" </w:instrText>
      </w:r>
      <w:r>
        <w:rPr>
          <w:rFonts w:hint="default" w:ascii="Times New Roman" w:hAnsi="Times New Roman" w:eastAsia="仿宋_GB2312" w:cs="Times New Roman"/>
          <w:color w:val="000000"/>
          <w:sz w:val="32"/>
          <w:szCs w:val="32"/>
        </w:rPr>
        <w:fldChar w:fldCharType="separate"/>
      </w:r>
      <w:r>
        <w:rPr>
          <w:rFonts w:hint="default" w:ascii="Times New Roman" w:hAnsi="Times New Roman" w:eastAsia="仿宋_GB2312" w:cs="Times New Roman"/>
          <w:color w:val="000000"/>
          <w:sz w:val="32"/>
          <w:szCs w:val="32"/>
        </w:rPr>
        <w:t>贸易</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color w:val="000000"/>
          <w:sz w:val="32"/>
          <w:szCs w:val="32"/>
        </w:rPr>
        <w:t>合作；</w:t>
      </w:r>
    </w:p>
    <w:p>
      <w:pPr>
        <w:pStyle w:val="2"/>
        <w:keepNext w:val="0"/>
        <w:keepLines w:val="0"/>
        <w:pageBreakBefore w:val="0"/>
        <w:kinsoku/>
        <w:wordWrap/>
        <w:overflowPunct/>
        <w:topLinePunct w:val="0"/>
        <w:autoSpaceDE/>
        <w:bidi w:val="0"/>
        <w:adjustRightInd w:val="0"/>
        <w:snapToGrid w:val="0"/>
        <w:spacing w:line="580" w:lineRule="exact"/>
        <w:ind w:left="0" w:leftChars="0" w:right="0" w:rightChars="0" w:firstLine="672" w:firstLineChars="210"/>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w:t>
      </w:r>
      <w:r>
        <w:rPr>
          <w:rFonts w:hint="default" w:ascii="Times New Roman" w:hAnsi="Times New Roman" w:cs="Times New Roman"/>
          <w:color w:val="000000"/>
          <w:sz w:val="32"/>
          <w:szCs w:val="32"/>
          <w:lang w:val="en-US" w:eastAsia="zh-CN"/>
        </w:rPr>
        <w:t>.</w:t>
      </w:r>
      <w:r>
        <w:rPr>
          <w:rFonts w:hint="default" w:ascii="Times New Roman" w:hAnsi="Times New Roman" w:eastAsia="仿宋_GB2312" w:cs="Times New Roman"/>
          <w:color w:val="000000"/>
          <w:sz w:val="32"/>
          <w:szCs w:val="32"/>
        </w:rPr>
        <w:t>承办政府和有关部门的委托事项。</w:t>
      </w:r>
    </w:p>
    <w:p>
      <w:pPr>
        <w:keepNext w:val="0"/>
        <w:keepLines w:val="0"/>
        <w:pageBreakBefore w:val="0"/>
        <w:widowControl/>
        <w:numPr>
          <w:ilvl w:val="0"/>
          <w:numId w:val="0"/>
        </w:numPr>
        <w:kinsoku/>
        <w:wordWrap/>
        <w:overflowPunct/>
        <w:topLinePunct w:val="0"/>
        <w:autoSpaceDE/>
        <w:bidi w:val="0"/>
        <w:adjustRightInd w:val="0"/>
        <w:snapToGrid w:val="0"/>
        <w:spacing w:line="580" w:lineRule="exact"/>
        <w:ind w:firstLine="643" w:firstLineChars="200"/>
        <w:contextualSpacing/>
        <w:jc w:val="left"/>
        <w:textAlignment w:val="auto"/>
        <w:rPr>
          <w:rFonts w:hint="default" w:ascii="Times New Roman" w:hAnsi="Times New Roman" w:eastAsia="楷体_GB2312" w:cs="Times New Roman"/>
          <w:b/>
          <w:bCs/>
          <w:color w:val="000000"/>
          <w:kern w:val="0"/>
          <w:szCs w:val="32"/>
          <w:shd w:val="clear" w:color="auto" w:fill="FFFFFF"/>
          <w:lang w:val="zh-CN"/>
        </w:rPr>
      </w:pPr>
      <w:r>
        <w:rPr>
          <w:rFonts w:hint="default" w:ascii="Times New Roman" w:hAnsi="Times New Roman" w:eastAsia="楷体_GB2312" w:cs="Times New Roman"/>
          <w:b/>
          <w:bCs/>
          <w:color w:val="000000"/>
          <w:kern w:val="0"/>
          <w:szCs w:val="32"/>
          <w:shd w:val="clear" w:color="auto" w:fill="FFFFFF"/>
          <w:lang w:val="zh-CN"/>
        </w:rPr>
        <w:t>（三）人员概况</w:t>
      </w:r>
    </w:p>
    <w:p>
      <w:pPr>
        <w:keepNext w:val="0"/>
        <w:keepLines w:val="0"/>
        <w:pageBreakBefore w:val="0"/>
        <w:kinsoku/>
        <w:wordWrap/>
        <w:overflowPunct/>
        <w:topLinePunct w:val="0"/>
        <w:autoSpaceDE/>
        <w:bidi w:val="0"/>
        <w:spacing w:line="580" w:lineRule="exact"/>
        <w:ind w:left="0" w:leftChars="0" w:right="0" w:rightChars="0" w:firstLine="640" w:firstLineChars="200"/>
        <w:textAlignment w:val="auto"/>
        <w:rPr>
          <w:rFonts w:hint="default" w:ascii="Times New Roman" w:hAnsi="Times New Roman" w:cs="Times New Roman"/>
          <w:color w:val="000000"/>
          <w:lang w:val="zh-CN"/>
        </w:rPr>
      </w:pPr>
      <w:r>
        <w:rPr>
          <w:rFonts w:hint="default" w:ascii="Times New Roman" w:hAnsi="Times New Roman" w:cs="Times New Roman"/>
          <w:color w:val="000000"/>
          <w:szCs w:val="32"/>
        </w:rPr>
        <w:t>我</w:t>
      </w:r>
      <w:r>
        <w:rPr>
          <w:rFonts w:hint="default" w:ascii="Times New Roman" w:hAnsi="Times New Roman" w:cs="Times New Roman"/>
          <w:color w:val="000000"/>
          <w:szCs w:val="32"/>
          <w:lang w:eastAsia="zh-CN"/>
        </w:rPr>
        <w:t>会</w:t>
      </w:r>
      <w:r>
        <w:rPr>
          <w:rFonts w:hint="default" w:ascii="Times New Roman" w:hAnsi="Times New Roman" w:cs="Times New Roman"/>
          <w:color w:val="000000"/>
          <w:szCs w:val="32"/>
        </w:rPr>
        <w:t>现有核定编制数为</w:t>
      </w:r>
      <w:r>
        <w:rPr>
          <w:rFonts w:hint="default" w:ascii="Times New Roman" w:hAnsi="Times New Roman" w:cs="Times New Roman"/>
          <w:color w:val="000000"/>
          <w:szCs w:val="32"/>
          <w:lang w:val="en-US" w:eastAsia="zh-CN"/>
        </w:rPr>
        <w:t>19</w:t>
      </w:r>
      <w:r>
        <w:rPr>
          <w:rFonts w:hint="default" w:ascii="Times New Roman" w:hAnsi="Times New Roman" w:cs="Times New Roman"/>
          <w:color w:val="000000"/>
          <w:szCs w:val="32"/>
        </w:rPr>
        <w:t>名，其中，机关行政编制</w:t>
      </w:r>
      <w:r>
        <w:rPr>
          <w:rFonts w:hint="default" w:ascii="Times New Roman" w:hAnsi="Times New Roman" w:cs="Times New Roman"/>
          <w:color w:val="000000"/>
          <w:szCs w:val="32"/>
          <w:lang w:val="en-US" w:eastAsia="zh-CN"/>
        </w:rPr>
        <w:t>17</w:t>
      </w:r>
      <w:r>
        <w:rPr>
          <w:rFonts w:hint="default" w:ascii="Times New Roman" w:hAnsi="Times New Roman" w:cs="Times New Roman"/>
          <w:color w:val="000000"/>
          <w:szCs w:val="32"/>
        </w:rPr>
        <w:t>名，工勤岗位控制数2名。20</w:t>
      </w:r>
      <w:r>
        <w:rPr>
          <w:rFonts w:hint="default" w:ascii="Times New Roman" w:hAnsi="Times New Roman" w:cs="Times New Roman"/>
          <w:color w:val="000000"/>
          <w:szCs w:val="32"/>
          <w:lang w:val="en-US" w:eastAsia="zh-CN"/>
        </w:rPr>
        <w:t>21</w:t>
      </w:r>
      <w:r>
        <w:rPr>
          <w:rFonts w:hint="default" w:ascii="Times New Roman" w:hAnsi="Times New Roman" w:cs="Times New Roman"/>
          <w:color w:val="000000"/>
          <w:szCs w:val="32"/>
        </w:rPr>
        <w:t>年末在职人员1</w:t>
      </w:r>
      <w:r>
        <w:rPr>
          <w:rFonts w:hint="default" w:ascii="Times New Roman" w:hAnsi="Times New Roman" w:cs="Times New Roman"/>
          <w:color w:val="000000"/>
          <w:szCs w:val="32"/>
          <w:lang w:val="en-US" w:eastAsia="zh-CN"/>
        </w:rPr>
        <w:t>9</w:t>
      </w:r>
      <w:r>
        <w:rPr>
          <w:rFonts w:hint="default" w:ascii="Times New Roman" w:hAnsi="Times New Roman" w:cs="Times New Roman"/>
          <w:color w:val="000000"/>
          <w:szCs w:val="32"/>
        </w:rPr>
        <w:t>人、退休人员2</w:t>
      </w:r>
      <w:r>
        <w:rPr>
          <w:rFonts w:hint="default" w:ascii="Times New Roman" w:hAnsi="Times New Roman" w:cs="Times New Roman"/>
          <w:color w:val="000000"/>
          <w:szCs w:val="32"/>
          <w:lang w:val="en-US" w:eastAsia="zh-CN"/>
        </w:rPr>
        <w:t>0</w:t>
      </w:r>
      <w:r>
        <w:rPr>
          <w:rFonts w:hint="default" w:ascii="Times New Roman" w:hAnsi="Times New Roman" w:cs="Times New Roman"/>
          <w:color w:val="000000"/>
          <w:szCs w:val="32"/>
        </w:rPr>
        <w:t>人。</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eastAsia="黑体" w:cs="Times New Roman"/>
          <w:b w:val="0"/>
          <w:bCs/>
          <w:color w:val="000000"/>
          <w:kern w:val="0"/>
          <w:shd w:val="clear" w:color="auto" w:fill="FFFFFF"/>
          <w:lang w:val="en-US"/>
        </w:rPr>
      </w:pPr>
      <w:r>
        <w:rPr>
          <w:rFonts w:hint="default" w:ascii="Times New Roman" w:hAnsi="Times New Roman" w:eastAsia="黑体" w:cs="Times New Roman"/>
          <w:b w:val="0"/>
          <w:bCs/>
          <w:color w:val="000000"/>
          <w:kern w:val="0"/>
          <w:sz w:val="32"/>
          <w:szCs w:val="24"/>
          <w:shd w:val="clear" w:color="auto" w:fill="FFFFFF"/>
          <w:lang w:val="en-US" w:eastAsia="zh-CN" w:bidi="ar"/>
        </w:rPr>
        <w:t>二、部门财政资金收支情况</w:t>
      </w:r>
    </w:p>
    <w:p>
      <w:pPr>
        <w:keepNext w:val="0"/>
        <w:keepLines w:val="0"/>
        <w:pageBreakBefore w:val="0"/>
        <w:widowControl/>
        <w:numPr>
          <w:ilvl w:val="0"/>
          <w:numId w:val="0"/>
        </w:numPr>
        <w:kinsoku/>
        <w:wordWrap/>
        <w:overflowPunct/>
        <w:topLinePunct w:val="0"/>
        <w:autoSpaceDE/>
        <w:bidi w:val="0"/>
        <w:adjustRightInd w:val="0"/>
        <w:snapToGrid w:val="0"/>
        <w:spacing w:line="580" w:lineRule="exact"/>
        <w:ind w:firstLine="643" w:firstLineChars="200"/>
        <w:contextualSpacing/>
        <w:jc w:val="left"/>
        <w:textAlignment w:val="auto"/>
        <w:rPr>
          <w:rFonts w:hint="default" w:ascii="Times New Roman" w:hAnsi="Times New Roman" w:eastAsia="楷体_GB2312" w:cs="Times New Roman"/>
          <w:b/>
          <w:bCs/>
          <w:color w:val="000000"/>
          <w:kern w:val="0"/>
          <w:szCs w:val="32"/>
          <w:shd w:val="clear" w:color="auto" w:fill="FFFFFF"/>
          <w:lang w:val="zh-CN" w:eastAsia="zh-CN"/>
        </w:rPr>
      </w:pPr>
      <w:r>
        <w:rPr>
          <w:rFonts w:hint="default" w:ascii="Times New Roman" w:hAnsi="Times New Roman" w:eastAsia="楷体_GB2312" w:cs="Times New Roman"/>
          <w:b/>
          <w:bCs/>
          <w:color w:val="000000"/>
          <w:kern w:val="0"/>
          <w:szCs w:val="32"/>
          <w:shd w:val="clear" w:color="auto" w:fill="FFFFFF"/>
          <w:lang w:val="zh-CN" w:eastAsia="zh-CN"/>
        </w:rPr>
        <w:t>（一）部门财政资金收入情况</w:t>
      </w:r>
    </w:p>
    <w:p>
      <w:pPr>
        <w:keepNext w:val="0"/>
        <w:keepLines w:val="0"/>
        <w:pageBreakBefore w:val="0"/>
        <w:kinsoku/>
        <w:wordWrap/>
        <w:overflowPunct/>
        <w:topLinePunct w:val="0"/>
        <w:autoSpaceDE/>
        <w:bidi w:val="0"/>
        <w:spacing w:line="580" w:lineRule="exact"/>
        <w:ind w:left="0" w:leftChars="0" w:right="0" w:rightChars="0" w:firstLine="640" w:firstLineChars="200"/>
        <w:textAlignment w:val="auto"/>
        <w:rPr>
          <w:rFonts w:hint="default" w:ascii="Times New Roman" w:hAnsi="Times New Roman" w:cs="Times New Roman"/>
          <w:color w:val="000000"/>
          <w:lang w:val="zh-CN" w:eastAsia="zh-CN"/>
        </w:rPr>
      </w:pPr>
      <w:r>
        <w:rPr>
          <w:rFonts w:hint="default" w:ascii="Times New Roman" w:hAnsi="Times New Roman" w:cs="Times New Roman"/>
          <w:color w:val="000000"/>
          <w:szCs w:val="32"/>
          <w:lang w:val="en-US" w:eastAsia="zh-CN"/>
        </w:rPr>
        <w:t>2021</w:t>
      </w:r>
      <w:r>
        <w:rPr>
          <w:rFonts w:hint="default" w:ascii="Times New Roman" w:hAnsi="Times New Roman" w:cs="Times New Roman"/>
          <w:color w:val="000000"/>
          <w:szCs w:val="32"/>
          <w:lang w:eastAsia="zh-CN"/>
        </w:rPr>
        <w:t>年收入</w:t>
      </w:r>
      <w:r>
        <w:rPr>
          <w:rFonts w:hint="default" w:ascii="Times New Roman" w:hAnsi="Times New Roman" w:cs="Times New Roman"/>
          <w:color w:val="000000"/>
          <w:szCs w:val="32"/>
          <w:lang w:val="en-US" w:eastAsia="zh-CN"/>
        </w:rPr>
        <w:t>755.74万</w:t>
      </w:r>
      <w:r>
        <w:rPr>
          <w:rFonts w:hint="default" w:ascii="Times New Roman" w:hAnsi="Times New Roman" w:cs="Times New Roman"/>
          <w:color w:val="000000"/>
          <w:szCs w:val="32"/>
          <w:lang w:eastAsia="zh-CN"/>
        </w:rPr>
        <w:t>元，本年支出合计</w:t>
      </w:r>
      <w:r>
        <w:rPr>
          <w:rFonts w:hint="default" w:ascii="Times New Roman" w:hAnsi="Times New Roman" w:cs="Times New Roman"/>
          <w:color w:val="000000"/>
          <w:szCs w:val="32"/>
          <w:lang w:val="en-US" w:eastAsia="zh-CN"/>
        </w:rPr>
        <w:t>755.74万</w:t>
      </w:r>
      <w:r>
        <w:rPr>
          <w:rFonts w:hint="default" w:ascii="Times New Roman" w:hAnsi="Times New Roman" w:cs="Times New Roman"/>
          <w:color w:val="000000"/>
          <w:szCs w:val="32"/>
          <w:lang w:eastAsia="zh-CN"/>
        </w:rPr>
        <w:t>元。行政运行</w:t>
      </w:r>
      <w:r>
        <w:rPr>
          <w:rFonts w:hint="default" w:ascii="Times New Roman" w:hAnsi="Times New Roman" w:cs="Times New Roman"/>
          <w:color w:val="000000"/>
          <w:szCs w:val="32"/>
          <w:lang w:val="en-US" w:eastAsia="zh-CN"/>
        </w:rPr>
        <w:t>308.87万</w:t>
      </w:r>
      <w:r>
        <w:rPr>
          <w:rFonts w:hint="default" w:ascii="Times New Roman" w:hAnsi="Times New Roman" w:cs="Times New Roman"/>
          <w:color w:val="000000"/>
          <w:szCs w:val="32"/>
          <w:lang w:eastAsia="zh-CN"/>
        </w:rPr>
        <w:t>元、一般行政管理事务</w:t>
      </w:r>
      <w:r>
        <w:rPr>
          <w:rFonts w:hint="default" w:ascii="Times New Roman" w:hAnsi="Times New Roman" w:cs="Times New Roman"/>
          <w:color w:val="000000"/>
          <w:szCs w:val="32"/>
          <w:lang w:val="en-US" w:eastAsia="zh-CN"/>
        </w:rPr>
        <w:t>241.95万元</w:t>
      </w:r>
      <w:r>
        <w:rPr>
          <w:rFonts w:hint="default" w:ascii="Times New Roman" w:hAnsi="Times New Roman" w:cs="Times New Roman"/>
          <w:color w:val="000000"/>
          <w:szCs w:val="32"/>
          <w:lang w:eastAsia="zh-CN"/>
        </w:rPr>
        <w:t>,</w:t>
      </w:r>
      <w:r>
        <w:rPr>
          <w:rFonts w:hint="default" w:ascii="Times New Roman" w:hAnsi="Times New Roman" w:cs="Times New Roman"/>
          <w:color w:val="000000"/>
          <w:szCs w:val="32"/>
          <w:lang w:val="en-US" w:eastAsia="zh-CN"/>
        </w:rPr>
        <w:t>商贸服务（招商引资）100万元，</w:t>
      </w:r>
      <w:r>
        <w:rPr>
          <w:rFonts w:hint="default" w:ascii="Times New Roman" w:hAnsi="Times New Roman" w:cs="Times New Roman"/>
          <w:color w:val="000000"/>
          <w:szCs w:val="32"/>
          <w:lang w:eastAsia="zh-CN"/>
        </w:rPr>
        <w:t>行政事业单位离退休</w:t>
      </w:r>
      <w:r>
        <w:rPr>
          <w:rFonts w:hint="default" w:ascii="Times New Roman" w:hAnsi="Times New Roman" w:cs="Times New Roman"/>
          <w:color w:val="000000"/>
          <w:szCs w:val="32"/>
          <w:lang w:val="en-US" w:eastAsia="zh-CN"/>
        </w:rPr>
        <w:t>38.68万</w:t>
      </w:r>
      <w:r>
        <w:rPr>
          <w:rFonts w:hint="default" w:ascii="Times New Roman" w:hAnsi="Times New Roman" w:cs="Times New Roman"/>
          <w:color w:val="000000"/>
          <w:szCs w:val="32"/>
          <w:lang w:eastAsia="zh-CN"/>
        </w:rPr>
        <w:t>元、机关事业单位基本养老保险缴费支出</w:t>
      </w:r>
      <w:r>
        <w:rPr>
          <w:rFonts w:hint="default" w:ascii="Times New Roman" w:hAnsi="Times New Roman" w:cs="Times New Roman"/>
          <w:color w:val="000000"/>
          <w:szCs w:val="32"/>
          <w:lang w:val="en-US" w:eastAsia="zh-CN"/>
        </w:rPr>
        <w:t>22.29万元、</w:t>
      </w:r>
      <w:r>
        <w:rPr>
          <w:rFonts w:hint="default" w:ascii="Times New Roman" w:hAnsi="Times New Roman" w:cs="Times New Roman"/>
          <w:color w:val="000000"/>
          <w:szCs w:val="32"/>
          <w:lang w:eastAsia="zh-CN"/>
        </w:rPr>
        <w:t>行政单位医疗</w:t>
      </w:r>
      <w:r>
        <w:rPr>
          <w:rFonts w:hint="default" w:ascii="Times New Roman" w:hAnsi="Times New Roman" w:cs="Times New Roman"/>
          <w:color w:val="000000"/>
          <w:szCs w:val="32"/>
          <w:lang w:val="en-US" w:eastAsia="zh-CN"/>
        </w:rPr>
        <w:t>18.16万元</w:t>
      </w:r>
      <w:r>
        <w:rPr>
          <w:rFonts w:hint="default" w:ascii="Times New Roman" w:hAnsi="Times New Roman" w:cs="Times New Roman"/>
          <w:color w:val="000000"/>
          <w:szCs w:val="32"/>
          <w:lang w:eastAsia="zh-CN"/>
        </w:rPr>
        <w:t>、住房公积金</w:t>
      </w:r>
      <w:r>
        <w:rPr>
          <w:rFonts w:hint="default" w:ascii="Times New Roman" w:hAnsi="Times New Roman" w:cs="Times New Roman"/>
          <w:color w:val="000000"/>
          <w:szCs w:val="32"/>
          <w:lang w:val="en-US" w:eastAsia="zh-CN"/>
        </w:rPr>
        <w:t>25.79万</w:t>
      </w:r>
      <w:r>
        <w:rPr>
          <w:rFonts w:hint="default" w:ascii="Times New Roman" w:hAnsi="Times New Roman" w:cs="Times New Roman"/>
          <w:color w:val="000000"/>
          <w:szCs w:val="32"/>
          <w:lang w:eastAsia="zh-CN"/>
        </w:rPr>
        <w:t>元。</w:t>
      </w:r>
    </w:p>
    <w:p>
      <w:pPr>
        <w:keepNext w:val="0"/>
        <w:keepLines w:val="0"/>
        <w:pageBreakBefore w:val="0"/>
        <w:widowControl/>
        <w:numPr>
          <w:ilvl w:val="0"/>
          <w:numId w:val="0"/>
        </w:numPr>
        <w:kinsoku/>
        <w:wordWrap/>
        <w:overflowPunct/>
        <w:topLinePunct w:val="0"/>
        <w:autoSpaceDE/>
        <w:bidi w:val="0"/>
        <w:adjustRightInd w:val="0"/>
        <w:snapToGrid w:val="0"/>
        <w:spacing w:line="580" w:lineRule="exact"/>
        <w:ind w:firstLine="643" w:firstLineChars="200"/>
        <w:contextualSpacing/>
        <w:jc w:val="left"/>
        <w:textAlignment w:val="auto"/>
        <w:rPr>
          <w:rFonts w:hint="default" w:ascii="Times New Roman" w:hAnsi="Times New Roman" w:eastAsia="楷体_GB2312" w:cs="Times New Roman"/>
          <w:b/>
          <w:bCs/>
          <w:color w:val="000000"/>
          <w:kern w:val="0"/>
          <w:szCs w:val="32"/>
          <w:shd w:val="clear" w:color="auto" w:fill="FFFFFF"/>
          <w:lang w:val="zh-CN" w:eastAsia="zh-CN"/>
        </w:rPr>
      </w:pPr>
      <w:r>
        <w:rPr>
          <w:rFonts w:hint="default" w:ascii="Times New Roman" w:hAnsi="Times New Roman" w:eastAsia="楷体_GB2312" w:cs="Times New Roman"/>
          <w:b/>
          <w:bCs/>
          <w:color w:val="000000"/>
          <w:kern w:val="0"/>
          <w:szCs w:val="32"/>
          <w:shd w:val="clear" w:color="auto" w:fill="FFFFFF"/>
          <w:lang w:val="zh-CN" w:eastAsia="zh-CN"/>
        </w:rPr>
        <w:t>（二）部门财政资金支出情况</w:t>
      </w:r>
    </w:p>
    <w:p>
      <w:pPr>
        <w:keepNext w:val="0"/>
        <w:keepLines w:val="0"/>
        <w:pageBreakBefore w:val="0"/>
        <w:numPr>
          <w:ilvl w:val="0"/>
          <w:numId w:val="0"/>
        </w:numPr>
        <w:kinsoku/>
        <w:wordWrap/>
        <w:overflowPunct/>
        <w:topLinePunct w:val="0"/>
        <w:autoSpaceDE/>
        <w:bidi w:val="0"/>
        <w:spacing w:line="580" w:lineRule="exact"/>
        <w:ind w:left="0" w:leftChars="0" w:right="0" w:rightChars="0"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20</w:t>
      </w:r>
      <w:r>
        <w:rPr>
          <w:rFonts w:hint="default" w:ascii="Times New Roman" w:hAnsi="Times New Roman" w:cs="Times New Roman"/>
          <w:color w:val="000000"/>
          <w:szCs w:val="32"/>
          <w:lang w:val="en-US" w:eastAsia="zh-CN"/>
        </w:rPr>
        <w:t>21</w:t>
      </w:r>
      <w:r>
        <w:rPr>
          <w:rFonts w:hint="default" w:ascii="Times New Roman" w:hAnsi="Times New Roman" w:cs="Times New Roman"/>
          <w:color w:val="000000"/>
          <w:szCs w:val="32"/>
        </w:rPr>
        <w:t>年支出合计</w:t>
      </w:r>
      <w:r>
        <w:rPr>
          <w:rFonts w:hint="default" w:ascii="Times New Roman" w:hAnsi="Times New Roman" w:cs="Times New Roman"/>
          <w:color w:val="000000"/>
          <w:szCs w:val="32"/>
          <w:lang w:val="en-US" w:eastAsia="zh-CN"/>
        </w:rPr>
        <w:t>755.74万</w:t>
      </w:r>
      <w:r>
        <w:rPr>
          <w:rFonts w:hint="default" w:ascii="Times New Roman" w:hAnsi="Times New Roman" w:cs="Times New Roman"/>
          <w:color w:val="000000"/>
          <w:szCs w:val="32"/>
        </w:rPr>
        <w:t>元，其中基本支出</w:t>
      </w:r>
      <w:r>
        <w:rPr>
          <w:rFonts w:hint="default" w:ascii="Times New Roman" w:hAnsi="Times New Roman" w:cs="Times New Roman"/>
          <w:color w:val="000000"/>
          <w:szCs w:val="32"/>
          <w:lang w:val="en-US" w:eastAsia="zh-CN"/>
        </w:rPr>
        <w:t>413.79</w:t>
      </w:r>
      <w:r>
        <w:rPr>
          <w:rFonts w:hint="default" w:ascii="Times New Roman" w:hAnsi="Times New Roman" w:cs="Times New Roman"/>
          <w:color w:val="000000"/>
          <w:szCs w:val="32"/>
        </w:rPr>
        <w:t>元，项目支出</w:t>
      </w:r>
      <w:r>
        <w:rPr>
          <w:rFonts w:hint="default" w:ascii="Times New Roman" w:hAnsi="Times New Roman" w:cs="Times New Roman"/>
          <w:color w:val="000000"/>
          <w:szCs w:val="32"/>
          <w:lang w:val="en-US" w:eastAsia="zh-CN"/>
        </w:rPr>
        <w:t>341.95万</w:t>
      </w:r>
      <w:r>
        <w:rPr>
          <w:rFonts w:hint="default" w:ascii="Times New Roman" w:hAnsi="Times New Roman" w:cs="Times New Roman"/>
          <w:color w:val="000000"/>
          <w:szCs w:val="32"/>
        </w:rPr>
        <w:t>元。</w:t>
      </w:r>
    </w:p>
    <w:p>
      <w:pPr>
        <w:keepNext w:val="0"/>
        <w:keepLines w:val="0"/>
        <w:pageBreakBefore w:val="0"/>
        <w:kinsoku/>
        <w:wordWrap/>
        <w:overflowPunct/>
        <w:topLinePunct w:val="0"/>
        <w:autoSpaceDE/>
        <w:autoSpaceDN w:val="0"/>
        <w:bidi w:val="0"/>
        <w:spacing w:line="580" w:lineRule="exact"/>
        <w:ind w:right="0" w:rightChars="0"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w:t>
      </w:r>
      <w:r>
        <w:rPr>
          <w:rFonts w:hint="default" w:ascii="Times New Roman" w:hAnsi="Times New Roman" w:cs="Times New Roman"/>
          <w:color w:val="000000"/>
          <w:szCs w:val="32"/>
          <w:lang w:val="en-US" w:eastAsia="zh-CN"/>
        </w:rPr>
        <w:t>.</w:t>
      </w:r>
      <w:r>
        <w:rPr>
          <w:rFonts w:hint="default" w:ascii="Times New Roman" w:hAnsi="Times New Roman" w:cs="Times New Roman"/>
          <w:color w:val="000000"/>
          <w:szCs w:val="32"/>
        </w:rPr>
        <w:t>基本支出</w:t>
      </w:r>
    </w:p>
    <w:p>
      <w:pPr>
        <w:keepNext w:val="0"/>
        <w:keepLines w:val="0"/>
        <w:pageBreakBefore w:val="0"/>
        <w:kinsoku/>
        <w:wordWrap/>
        <w:overflowPunct/>
        <w:topLinePunct w:val="0"/>
        <w:autoSpaceDE/>
        <w:autoSpaceDN w:val="0"/>
        <w:bidi w:val="0"/>
        <w:spacing w:line="580" w:lineRule="exact"/>
        <w:ind w:left="0" w:leftChars="0" w:right="0" w:rightChars="0" w:firstLine="561"/>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rPr>
        <w:t>工资福利支出</w:t>
      </w:r>
      <w:r>
        <w:rPr>
          <w:rFonts w:hint="default" w:ascii="Times New Roman" w:hAnsi="Times New Roman" w:cs="Times New Roman"/>
          <w:color w:val="000000"/>
          <w:szCs w:val="32"/>
          <w:lang w:val="en-US" w:eastAsia="zh-CN"/>
        </w:rPr>
        <w:t>304.18万</w:t>
      </w:r>
      <w:r>
        <w:rPr>
          <w:rFonts w:hint="default" w:ascii="Times New Roman" w:hAnsi="Times New Roman" w:cs="Times New Roman"/>
          <w:color w:val="000000"/>
          <w:szCs w:val="32"/>
        </w:rPr>
        <w:t>元，其中：基本工资</w:t>
      </w:r>
      <w:r>
        <w:rPr>
          <w:rFonts w:hint="default" w:ascii="Times New Roman" w:hAnsi="Times New Roman" w:cs="Times New Roman"/>
          <w:color w:val="000000"/>
          <w:szCs w:val="32"/>
          <w:lang w:val="en-US" w:eastAsia="zh-CN"/>
        </w:rPr>
        <w:t>82.07万</w:t>
      </w:r>
      <w:r>
        <w:rPr>
          <w:rFonts w:hint="default" w:ascii="Times New Roman" w:hAnsi="Times New Roman" w:cs="Times New Roman"/>
          <w:color w:val="000000"/>
          <w:szCs w:val="32"/>
        </w:rPr>
        <w:t>元，津贴补</w:t>
      </w:r>
      <w:r>
        <w:rPr>
          <w:rFonts w:hint="default" w:ascii="Times New Roman" w:hAnsi="Times New Roman" w:cs="Times New Roman"/>
          <w:color w:val="000000"/>
          <w:szCs w:val="32"/>
          <w:lang w:val="en-US" w:eastAsia="zh-CN"/>
        </w:rPr>
        <w:t>53.7万</w:t>
      </w:r>
      <w:r>
        <w:rPr>
          <w:rFonts w:hint="default" w:ascii="Times New Roman" w:hAnsi="Times New Roman" w:cs="Times New Roman"/>
          <w:color w:val="000000"/>
          <w:szCs w:val="32"/>
          <w:lang w:eastAsia="zh-CN"/>
        </w:rPr>
        <w:t>元</w:t>
      </w:r>
      <w:r>
        <w:rPr>
          <w:rFonts w:hint="default" w:ascii="Times New Roman" w:hAnsi="Times New Roman" w:cs="Times New Roman"/>
          <w:color w:val="000000"/>
          <w:szCs w:val="32"/>
        </w:rPr>
        <w:t>，奖金</w:t>
      </w:r>
      <w:r>
        <w:rPr>
          <w:rFonts w:hint="default" w:ascii="Times New Roman" w:hAnsi="Times New Roman" w:cs="Times New Roman"/>
          <w:color w:val="000000"/>
          <w:szCs w:val="32"/>
          <w:lang w:val="en-US" w:eastAsia="zh-CN"/>
        </w:rPr>
        <w:t>6.58万</w:t>
      </w:r>
      <w:r>
        <w:rPr>
          <w:rFonts w:hint="default" w:ascii="Times New Roman" w:hAnsi="Times New Roman" w:cs="Times New Roman"/>
          <w:color w:val="000000"/>
          <w:szCs w:val="32"/>
          <w:lang w:eastAsia="zh-CN"/>
        </w:rPr>
        <w:t>元</w:t>
      </w:r>
      <w:r>
        <w:rPr>
          <w:rFonts w:hint="default" w:ascii="Times New Roman" w:hAnsi="Times New Roman" w:cs="Times New Roman"/>
          <w:color w:val="000000"/>
          <w:szCs w:val="32"/>
        </w:rPr>
        <w:t>，</w:t>
      </w:r>
      <w:r>
        <w:rPr>
          <w:rFonts w:hint="default" w:ascii="Times New Roman" w:hAnsi="Times New Roman" w:cs="Times New Roman"/>
          <w:color w:val="000000"/>
          <w:szCs w:val="32"/>
          <w:lang w:eastAsia="zh-CN"/>
        </w:rPr>
        <w:t>职工基本医疗</w:t>
      </w:r>
      <w:r>
        <w:rPr>
          <w:rFonts w:hint="default" w:ascii="Times New Roman" w:hAnsi="Times New Roman" w:cs="Times New Roman"/>
          <w:color w:val="000000"/>
          <w:szCs w:val="32"/>
        </w:rPr>
        <w:t>保</w:t>
      </w:r>
      <w:r>
        <w:rPr>
          <w:rFonts w:hint="default" w:ascii="Times New Roman" w:hAnsi="Times New Roman" w:cs="Times New Roman"/>
          <w:color w:val="000000"/>
          <w:szCs w:val="32"/>
          <w:lang w:eastAsia="zh-CN"/>
        </w:rPr>
        <w:t>险</w:t>
      </w:r>
      <w:r>
        <w:rPr>
          <w:rFonts w:hint="default" w:ascii="Times New Roman" w:hAnsi="Times New Roman" w:cs="Times New Roman"/>
          <w:color w:val="000000"/>
          <w:szCs w:val="32"/>
        </w:rPr>
        <w:t>缴费</w:t>
      </w:r>
      <w:r>
        <w:rPr>
          <w:rFonts w:hint="default" w:ascii="Times New Roman" w:hAnsi="Times New Roman" w:cs="Times New Roman"/>
          <w:color w:val="000000"/>
          <w:szCs w:val="32"/>
          <w:lang w:val="en-US" w:eastAsia="zh-CN"/>
        </w:rPr>
        <w:t>18.16万</w:t>
      </w:r>
      <w:r>
        <w:rPr>
          <w:rFonts w:hint="default" w:ascii="Times New Roman" w:hAnsi="Times New Roman" w:cs="Times New Roman"/>
          <w:color w:val="000000"/>
          <w:szCs w:val="32"/>
          <w:lang w:eastAsia="zh-CN"/>
        </w:rPr>
        <w:t>元</w:t>
      </w:r>
      <w:r>
        <w:rPr>
          <w:rFonts w:hint="default" w:ascii="Times New Roman" w:hAnsi="Times New Roman" w:cs="Times New Roman"/>
          <w:color w:val="000000"/>
          <w:szCs w:val="32"/>
        </w:rPr>
        <w:t>，机关事业单位养老保险缴费</w:t>
      </w:r>
      <w:r>
        <w:rPr>
          <w:rFonts w:hint="default" w:ascii="Times New Roman" w:hAnsi="Times New Roman" w:cs="Times New Roman"/>
          <w:color w:val="000000"/>
          <w:szCs w:val="32"/>
          <w:lang w:val="en-US" w:eastAsia="zh-CN"/>
        </w:rPr>
        <w:t>22.29万</w:t>
      </w:r>
      <w:r>
        <w:rPr>
          <w:rFonts w:hint="default" w:ascii="Times New Roman" w:hAnsi="Times New Roman" w:cs="Times New Roman"/>
          <w:color w:val="000000"/>
          <w:szCs w:val="32"/>
          <w:lang w:eastAsia="zh-CN"/>
        </w:rPr>
        <w:t>元</w:t>
      </w:r>
      <w:r>
        <w:rPr>
          <w:rFonts w:hint="default" w:ascii="Times New Roman" w:hAnsi="Times New Roman" w:cs="Times New Roman"/>
          <w:color w:val="000000"/>
          <w:szCs w:val="32"/>
        </w:rPr>
        <w:t>，</w:t>
      </w:r>
      <w:r>
        <w:rPr>
          <w:rFonts w:hint="default" w:ascii="Times New Roman" w:hAnsi="Times New Roman" w:cs="Times New Roman"/>
          <w:color w:val="000000"/>
          <w:szCs w:val="32"/>
          <w:lang w:eastAsia="zh-CN"/>
        </w:rPr>
        <w:t>住房公积金</w:t>
      </w:r>
      <w:r>
        <w:rPr>
          <w:rFonts w:hint="default" w:ascii="Times New Roman" w:hAnsi="Times New Roman" w:cs="Times New Roman"/>
          <w:color w:val="000000"/>
          <w:szCs w:val="32"/>
          <w:lang w:val="en-US" w:eastAsia="zh-CN"/>
        </w:rPr>
        <w:t>25.79万元，</w:t>
      </w:r>
      <w:r>
        <w:rPr>
          <w:rFonts w:hint="default" w:ascii="Times New Roman" w:hAnsi="Times New Roman" w:cs="Times New Roman"/>
          <w:color w:val="000000"/>
          <w:szCs w:val="32"/>
        </w:rPr>
        <w:t>其他工资福利支出</w:t>
      </w:r>
      <w:r>
        <w:rPr>
          <w:rFonts w:hint="default" w:ascii="Times New Roman" w:hAnsi="Times New Roman" w:cs="Times New Roman"/>
          <w:color w:val="000000"/>
          <w:szCs w:val="32"/>
          <w:lang w:val="en-US" w:eastAsia="zh-CN"/>
        </w:rPr>
        <w:t>95.59万元。</w:t>
      </w:r>
    </w:p>
    <w:p>
      <w:pPr>
        <w:keepNext w:val="0"/>
        <w:keepLines w:val="0"/>
        <w:pageBreakBefore w:val="0"/>
        <w:kinsoku/>
        <w:wordWrap/>
        <w:overflowPunct/>
        <w:topLinePunct w:val="0"/>
        <w:autoSpaceDE/>
        <w:autoSpaceDN w:val="0"/>
        <w:bidi w:val="0"/>
        <w:spacing w:line="580" w:lineRule="exact"/>
        <w:ind w:left="0" w:leftChars="0" w:right="0" w:rightChars="0" w:firstLine="561"/>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rPr>
        <w:t>商品和服务支出</w:t>
      </w:r>
      <w:r>
        <w:rPr>
          <w:rFonts w:hint="default" w:ascii="Times New Roman" w:hAnsi="Times New Roman" w:cs="Times New Roman"/>
          <w:color w:val="000000"/>
          <w:szCs w:val="32"/>
          <w:lang w:val="en-US" w:eastAsia="zh-CN"/>
        </w:rPr>
        <w:t>64.97万</w:t>
      </w:r>
      <w:r>
        <w:rPr>
          <w:rFonts w:hint="default" w:ascii="Times New Roman" w:hAnsi="Times New Roman" w:cs="Times New Roman"/>
          <w:color w:val="000000"/>
          <w:szCs w:val="32"/>
        </w:rPr>
        <w:t>元，其中:</w:t>
      </w:r>
      <w:r>
        <w:rPr>
          <w:rFonts w:hint="default" w:ascii="Times New Roman" w:hAnsi="Times New Roman" w:cs="Times New Roman"/>
          <w:color w:val="000000"/>
          <w:szCs w:val="32"/>
        </w:rPr>
        <w:tab/>
      </w:r>
      <w:r>
        <w:rPr>
          <w:rFonts w:hint="default" w:ascii="Times New Roman" w:hAnsi="Times New Roman" w:cs="Times New Roman"/>
          <w:color w:val="000000"/>
          <w:szCs w:val="32"/>
        </w:rPr>
        <w:t>办公费</w:t>
      </w:r>
      <w:r>
        <w:rPr>
          <w:rFonts w:hint="default" w:ascii="Times New Roman" w:hAnsi="Times New Roman" w:cs="Times New Roman"/>
          <w:color w:val="000000"/>
          <w:szCs w:val="32"/>
          <w:lang w:val="en-US" w:eastAsia="zh-CN"/>
        </w:rPr>
        <w:t>6.25万元</w:t>
      </w:r>
      <w:r>
        <w:rPr>
          <w:rFonts w:hint="default" w:ascii="Times New Roman" w:hAnsi="Times New Roman" w:cs="Times New Roman"/>
          <w:color w:val="000000"/>
          <w:szCs w:val="32"/>
        </w:rPr>
        <w:t>，</w:t>
      </w:r>
      <w:r>
        <w:rPr>
          <w:rFonts w:hint="default" w:ascii="Times New Roman" w:hAnsi="Times New Roman" w:cs="Times New Roman"/>
          <w:color w:val="000000"/>
          <w:szCs w:val="32"/>
          <w:lang w:eastAsia="zh-CN"/>
        </w:rPr>
        <w:t>印刷费</w:t>
      </w:r>
      <w:r>
        <w:rPr>
          <w:rFonts w:hint="default" w:ascii="Times New Roman" w:hAnsi="Times New Roman" w:cs="Times New Roman"/>
          <w:color w:val="000000"/>
          <w:szCs w:val="32"/>
          <w:lang w:val="en-US" w:eastAsia="zh-CN"/>
        </w:rPr>
        <w:t>0万元，咨询费0.38万元，手续费0.04万元，</w:t>
      </w:r>
      <w:r>
        <w:rPr>
          <w:rFonts w:hint="default" w:ascii="Times New Roman" w:hAnsi="Times New Roman" w:cs="Times New Roman"/>
          <w:color w:val="000000"/>
          <w:szCs w:val="32"/>
        </w:rPr>
        <w:t>水费</w:t>
      </w:r>
      <w:r>
        <w:rPr>
          <w:rFonts w:hint="default" w:ascii="Times New Roman" w:hAnsi="Times New Roman" w:cs="Times New Roman"/>
          <w:color w:val="000000"/>
          <w:szCs w:val="32"/>
          <w:lang w:val="en-US" w:eastAsia="zh-CN"/>
        </w:rPr>
        <w:t>0万元</w:t>
      </w:r>
      <w:r>
        <w:rPr>
          <w:rFonts w:hint="default" w:ascii="Times New Roman" w:hAnsi="Times New Roman" w:cs="Times New Roman"/>
          <w:color w:val="000000"/>
          <w:szCs w:val="32"/>
        </w:rPr>
        <w:t>，电费</w:t>
      </w:r>
      <w:r>
        <w:rPr>
          <w:rFonts w:hint="default" w:ascii="Times New Roman" w:hAnsi="Times New Roman" w:cs="Times New Roman"/>
          <w:color w:val="000000"/>
          <w:szCs w:val="32"/>
          <w:lang w:val="en-US" w:eastAsia="zh-CN"/>
        </w:rPr>
        <w:t>0万</w:t>
      </w:r>
      <w:r>
        <w:rPr>
          <w:rFonts w:hint="default" w:ascii="Times New Roman" w:hAnsi="Times New Roman" w:cs="Times New Roman"/>
          <w:color w:val="000000"/>
          <w:szCs w:val="32"/>
        </w:rPr>
        <w:t>元，邮电费</w:t>
      </w:r>
      <w:r>
        <w:rPr>
          <w:rFonts w:hint="default" w:ascii="Times New Roman" w:hAnsi="Times New Roman" w:cs="Times New Roman"/>
          <w:color w:val="000000"/>
          <w:szCs w:val="32"/>
          <w:lang w:val="en-US" w:eastAsia="zh-CN"/>
        </w:rPr>
        <w:t>4.76万元</w:t>
      </w:r>
      <w:r>
        <w:rPr>
          <w:rFonts w:hint="default" w:ascii="Times New Roman" w:hAnsi="Times New Roman" w:cs="Times New Roman"/>
          <w:color w:val="000000"/>
          <w:szCs w:val="32"/>
        </w:rPr>
        <w:t>，物业管理费</w:t>
      </w:r>
      <w:r>
        <w:rPr>
          <w:rFonts w:hint="default" w:ascii="Times New Roman" w:hAnsi="Times New Roman" w:cs="Times New Roman"/>
          <w:color w:val="000000"/>
          <w:szCs w:val="32"/>
          <w:lang w:val="en-US" w:eastAsia="zh-CN"/>
        </w:rPr>
        <w:t>0万元</w:t>
      </w:r>
      <w:r>
        <w:rPr>
          <w:rFonts w:hint="default" w:ascii="Times New Roman" w:hAnsi="Times New Roman" w:cs="Times New Roman"/>
          <w:color w:val="000000"/>
          <w:szCs w:val="32"/>
        </w:rPr>
        <w:t>，差旅费</w:t>
      </w:r>
      <w:r>
        <w:rPr>
          <w:rFonts w:hint="default" w:ascii="Times New Roman" w:hAnsi="Times New Roman" w:cs="Times New Roman"/>
          <w:color w:val="000000"/>
          <w:szCs w:val="32"/>
          <w:lang w:val="en-US" w:eastAsia="zh-CN"/>
        </w:rPr>
        <w:t>1.12万元</w:t>
      </w:r>
      <w:r>
        <w:rPr>
          <w:rFonts w:hint="default" w:ascii="Times New Roman" w:hAnsi="Times New Roman" w:cs="Times New Roman"/>
          <w:color w:val="000000"/>
          <w:szCs w:val="32"/>
        </w:rPr>
        <w:t>，维</w:t>
      </w:r>
      <w:r>
        <w:rPr>
          <w:rFonts w:hint="default" w:ascii="Times New Roman" w:hAnsi="Times New Roman" w:cs="Times New Roman"/>
          <w:color w:val="000000"/>
          <w:szCs w:val="32"/>
          <w:lang w:eastAsia="zh-CN"/>
        </w:rPr>
        <w:t>护</w:t>
      </w:r>
      <w:r>
        <w:rPr>
          <w:rFonts w:hint="default" w:ascii="Times New Roman" w:hAnsi="Times New Roman" w:cs="Times New Roman"/>
          <w:color w:val="000000"/>
          <w:szCs w:val="32"/>
        </w:rPr>
        <w:t>费</w:t>
      </w:r>
      <w:r>
        <w:rPr>
          <w:rFonts w:hint="default" w:ascii="Times New Roman" w:hAnsi="Times New Roman" w:cs="Times New Roman"/>
          <w:color w:val="000000"/>
          <w:szCs w:val="32"/>
          <w:lang w:val="en-US" w:eastAsia="zh-CN"/>
        </w:rPr>
        <w:t>2.41万</w:t>
      </w:r>
      <w:r>
        <w:rPr>
          <w:rFonts w:hint="default" w:ascii="Times New Roman" w:hAnsi="Times New Roman" w:cs="Times New Roman"/>
          <w:color w:val="000000"/>
          <w:szCs w:val="32"/>
          <w:lang w:eastAsia="zh-CN"/>
        </w:rPr>
        <w:t>元</w:t>
      </w:r>
      <w:r>
        <w:rPr>
          <w:rFonts w:hint="default" w:ascii="Times New Roman" w:hAnsi="Times New Roman" w:cs="Times New Roman"/>
          <w:color w:val="000000"/>
          <w:szCs w:val="32"/>
        </w:rPr>
        <w:t>，</w:t>
      </w:r>
      <w:r>
        <w:rPr>
          <w:rFonts w:hint="default" w:ascii="Times New Roman" w:hAnsi="Times New Roman" w:cs="Times New Roman"/>
          <w:color w:val="000000"/>
          <w:szCs w:val="32"/>
          <w:lang w:eastAsia="zh-CN"/>
        </w:rPr>
        <w:t>会议费</w:t>
      </w:r>
      <w:r>
        <w:rPr>
          <w:rFonts w:hint="default" w:ascii="Times New Roman" w:hAnsi="Times New Roman" w:cs="Times New Roman"/>
          <w:color w:val="000000"/>
          <w:szCs w:val="32"/>
          <w:lang w:val="en-US" w:eastAsia="zh-CN"/>
        </w:rPr>
        <w:t>0万元，培训费0.22万元，</w:t>
      </w:r>
      <w:r>
        <w:rPr>
          <w:rFonts w:hint="default" w:ascii="Times New Roman" w:hAnsi="Times New Roman" w:cs="Times New Roman"/>
          <w:color w:val="000000"/>
          <w:szCs w:val="32"/>
        </w:rPr>
        <w:t>公务接待</w:t>
      </w:r>
      <w:r>
        <w:rPr>
          <w:rFonts w:hint="default" w:ascii="Times New Roman" w:hAnsi="Times New Roman" w:cs="Times New Roman"/>
          <w:color w:val="000000"/>
          <w:szCs w:val="32"/>
          <w:lang w:val="en-US" w:eastAsia="zh-CN"/>
        </w:rPr>
        <w:t>0.41万元</w:t>
      </w:r>
      <w:r>
        <w:rPr>
          <w:rFonts w:hint="default" w:ascii="Times New Roman" w:hAnsi="Times New Roman" w:cs="Times New Roman"/>
          <w:color w:val="000000"/>
          <w:szCs w:val="32"/>
          <w:lang w:eastAsia="zh-CN"/>
        </w:rPr>
        <w:t>元</w:t>
      </w:r>
      <w:r>
        <w:rPr>
          <w:rFonts w:hint="default" w:ascii="Times New Roman" w:hAnsi="Times New Roman" w:cs="Times New Roman"/>
          <w:color w:val="000000"/>
          <w:szCs w:val="32"/>
        </w:rPr>
        <w:t>，</w:t>
      </w:r>
      <w:r>
        <w:rPr>
          <w:rFonts w:hint="default" w:ascii="Times New Roman" w:hAnsi="Times New Roman" w:cs="Times New Roman"/>
          <w:color w:val="000000"/>
          <w:szCs w:val="32"/>
          <w:lang w:val="en-US" w:eastAsia="zh-CN"/>
        </w:rPr>
        <w:t>劳务费5.33，</w:t>
      </w:r>
      <w:r>
        <w:rPr>
          <w:rFonts w:hint="default" w:ascii="Times New Roman" w:hAnsi="Times New Roman" w:cs="Times New Roman"/>
          <w:color w:val="000000"/>
          <w:szCs w:val="32"/>
        </w:rPr>
        <w:t>工会经费</w:t>
      </w:r>
      <w:r>
        <w:rPr>
          <w:rFonts w:hint="default" w:ascii="Times New Roman" w:hAnsi="Times New Roman" w:cs="Times New Roman"/>
          <w:color w:val="000000"/>
          <w:szCs w:val="32"/>
          <w:lang w:val="en-US" w:eastAsia="zh-CN"/>
        </w:rPr>
        <w:t>4.66万元</w:t>
      </w:r>
      <w:r>
        <w:rPr>
          <w:rFonts w:hint="default" w:ascii="Times New Roman" w:hAnsi="Times New Roman" w:cs="Times New Roman"/>
          <w:color w:val="000000"/>
          <w:szCs w:val="32"/>
        </w:rPr>
        <w:t>，福利费</w:t>
      </w:r>
      <w:r>
        <w:rPr>
          <w:rFonts w:hint="default" w:ascii="Times New Roman" w:hAnsi="Times New Roman" w:cs="Times New Roman"/>
          <w:color w:val="000000"/>
          <w:szCs w:val="32"/>
          <w:lang w:val="en-US" w:eastAsia="zh-CN"/>
        </w:rPr>
        <w:t>2.31万元</w:t>
      </w:r>
      <w:r>
        <w:rPr>
          <w:rFonts w:hint="default" w:ascii="Times New Roman" w:hAnsi="Times New Roman" w:cs="Times New Roman"/>
          <w:color w:val="000000"/>
          <w:szCs w:val="32"/>
        </w:rPr>
        <w:t>，公车运行费用</w:t>
      </w:r>
      <w:r>
        <w:rPr>
          <w:rFonts w:hint="default" w:ascii="Times New Roman" w:hAnsi="Times New Roman" w:cs="Times New Roman"/>
          <w:color w:val="000000"/>
          <w:szCs w:val="32"/>
          <w:lang w:val="en-US" w:eastAsia="zh-CN"/>
        </w:rPr>
        <w:t>1.6万元</w:t>
      </w:r>
      <w:r>
        <w:rPr>
          <w:rFonts w:hint="default" w:ascii="Times New Roman" w:hAnsi="Times New Roman" w:cs="Times New Roman"/>
          <w:color w:val="000000"/>
          <w:szCs w:val="32"/>
        </w:rPr>
        <w:t>，其他交通费</w:t>
      </w:r>
      <w:r>
        <w:rPr>
          <w:rFonts w:hint="default" w:ascii="Times New Roman" w:hAnsi="Times New Roman" w:cs="Times New Roman"/>
          <w:color w:val="000000"/>
          <w:szCs w:val="32"/>
          <w:lang w:val="en-US" w:eastAsia="zh-CN"/>
        </w:rPr>
        <w:t>17.42万</w:t>
      </w:r>
      <w:r>
        <w:rPr>
          <w:rFonts w:hint="default" w:ascii="Times New Roman" w:hAnsi="Times New Roman" w:cs="Times New Roman"/>
          <w:color w:val="000000"/>
          <w:szCs w:val="32"/>
        </w:rPr>
        <w:t>元</w:t>
      </w:r>
      <w:r>
        <w:rPr>
          <w:rFonts w:hint="default" w:ascii="Times New Roman" w:hAnsi="Times New Roman" w:cs="Times New Roman"/>
          <w:color w:val="000000"/>
          <w:szCs w:val="32"/>
          <w:lang w:eastAsia="zh-CN"/>
        </w:rPr>
        <w:t>，其他商品和服务支出</w:t>
      </w:r>
      <w:r>
        <w:rPr>
          <w:rFonts w:hint="default" w:ascii="Times New Roman" w:hAnsi="Times New Roman" w:cs="Times New Roman"/>
          <w:color w:val="000000"/>
          <w:szCs w:val="32"/>
          <w:lang w:val="en-US" w:eastAsia="zh-CN"/>
        </w:rPr>
        <w:t>18.06万元.</w:t>
      </w:r>
    </w:p>
    <w:p>
      <w:pPr>
        <w:pStyle w:val="18"/>
        <w:keepNext w:val="0"/>
        <w:keepLines w:val="0"/>
        <w:pageBreakBefore w:val="0"/>
        <w:kinsoku/>
        <w:wordWrap/>
        <w:overflowPunct/>
        <w:topLinePunct w:val="0"/>
        <w:autoSpaceDE/>
        <w:bidi w:val="0"/>
        <w:spacing w:line="580" w:lineRule="exac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对个人和家庭的补助44.65万元，其中：生活补助5.96万元，为下派村第一书记和驻村帮扶干部生活补助。退休职工一次性生活补助和交通费补助38.69万元。</w:t>
      </w:r>
    </w:p>
    <w:p>
      <w:pPr>
        <w:keepNext w:val="0"/>
        <w:keepLines w:val="0"/>
        <w:pageBreakBefore w:val="0"/>
        <w:numPr>
          <w:ilvl w:val="0"/>
          <w:numId w:val="0"/>
        </w:numPr>
        <w:kinsoku/>
        <w:wordWrap/>
        <w:overflowPunct/>
        <w:topLinePunct w:val="0"/>
        <w:autoSpaceDE/>
        <w:autoSpaceDN w:val="0"/>
        <w:bidi w:val="0"/>
        <w:spacing w:line="580" w:lineRule="exact"/>
        <w:ind w:right="0" w:rightChars="0"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2.</w:t>
      </w:r>
      <w:r>
        <w:rPr>
          <w:rFonts w:hint="default" w:ascii="Times New Roman" w:hAnsi="Times New Roman" w:cs="Times New Roman"/>
          <w:color w:val="000000"/>
          <w:szCs w:val="32"/>
        </w:rPr>
        <w:t>项目支出：</w:t>
      </w:r>
      <w:r>
        <w:rPr>
          <w:rFonts w:hint="default" w:ascii="Times New Roman" w:hAnsi="Times New Roman" w:cs="Times New Roman"/>
          <w:color w:val="000000"/>
          <w:szCs w:val="32"/>
          <w:lang w:val="en-US" w:eastAsia="zh-CN"/>
        </w:rPr>
        <w:t>341.95万</w:t>
      </w:r>
      <w:r>
        <w:rPr>
          <w:rFonts w:hint="default" w:ascii="Times New Roman" w:hAnsi="Times New Roman" w:cs="Times New Roman"/>
          <w:color w:val="000000"/>
          <w:szCs w:val="32"/>
        </w:rPr>
        <w:t>元。其中：</w:t>
      </w:r>
      <w:r>
        <w:rPr>
          <w:rFonts w:hint="default" w:ascii="Times New Roman" w:hAnsi="Times New Roman" w:cs="Times New Roman"/>
          <w:color w:val="000000"/>
          <w:szCs w:val="32"/>
          <w:lang w:eastAsia="zh-CN"/>
        </w:rPr>
        <w:t>办公费</w:t>
      </w:r>
      <w:r>
        <w:rPr>
          <w:rFonts w:hint="default" w:ascii="Times New Roman" w:hAnsi="Times New Roman" w:cs="Times New Roman"/>
          <w:color w:val="000000"/>
          <w:szCs w:val="32"/>
          <w:lang w:val="en-US" w:eastAsia="zh-CN"/>
        </w:rPr>
        <w:t>1.05万元，印刷费3.62，咨询费0.16万元，邮电费0万元，差旅费5.98万元，维护费0.84万元，租赁费2.05万元，会议费23.32万元，培训费1.06万元，公务接待1.13元，劳务费0.68万元，其他交通费0.87万元，税金及附加(残疾人保障金)1.19万元，其他商品和服务支出300万元。</w:t>
      </w:r>
    </w:p>
    <w:p>
      <w:pPr>
        <w:pStyle w:val="18"/>
        <w:keepNext w:val="0"/>
        <w:keepLines w:val="0"/>
        <w:pageBreakBefore w:val="0"/>
        <w:kinsoku/>
        <w:wordWrap/>
        <w:overflowPunct/>
        <w:topLinePunct w:val="0"/>
        <w:autoSpaceDE/>
        <w:bidi w:val="0"/>
        <w:spacing w:line="580" w:lineRule="exact"/>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3.其他资本性支出：0万元。</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eastAsia="黑体" w:cs="Times New Roman"/>
          <w:color w:val="000000"/>
          <w:kern w:val="0"/>
          <w:shd w:val="clear" w:color="auto" w:fill="FFFFFF"/>
          <w:lang w:val="en-US"/>
        </w:rPr>
      </w:pPr>
      <w:r>
        <w:rPr>
          <w:rFonts w:hint="default" w:ascii="Times New Roman" w:hAnsi="Times New Roman" w:eastAsia="黑体" w:cs="Times New Roman"/>
          <w:color w:val="000000"/>
          <w:kern w:val="0"/>
          <w:sz w:val="32"/>
          <w:szCs w:val="24"/>
          <w:shd w:val="clear" w:color="auto" w:fill="FFFFFF"/>
          <w:lang w:val="en-US" w:eastAsia="zh-CN" w:bidi="ar"/>
        </w:rPr>
        <w:t>三、部门财政支出管理情况</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0"/>
          <w:shd w:val="clear" w:color="auto" w:fill="FFFFFF"/>
          <w:lang w:val="zh-CN" w:eastAsia="zh-CN"/>
        </w:rPr>
      </w:pPr>
      <w:r>
        <w:rPr>
          <w:rFonts w:hint="default" w:ascii="Times New Roman" w:hAnsi="Times New Roman" w:eastAsia="楷体_GB2312" w:cs="Times New Roman"/>
          <w:b/>
          <w:bCs w:val="0"/>
          <w:color w:val="000000"/>
          <w:kern w:val="0"/>
          <w:sz w:val="32"/>
          <w:szCs w:val="24"/>
          <w:shd w:val="clear" w:color="auto" w:fill="FFFFFF"/>
          <w:lang w:val="zh-CN" w:eastAsia="zh-CN" w:bidi="ar"/>
        </w:rPr>
        <w:t>（一）预决算编制情况</w:t>
      </w:r>
    </w:p>
    <w:p>
      <w:pPr>
        <w:keepNext w:val="0"/>
        <w:keepLines w:val="0"/>
        <w:pageBreakBefore w:val="0"/>
        <w:widowControl/>
        <w:kinsoku/>
        <w:wordWrap/>
        <w:overflowPunct/>
        <w:topLinePunct w:val="0"/>
        <w:autoSpaceDE/>
        <w:bidi w:val="0"/>
        <w:adjustRightInd w:val="0"/>
        <w:snapToGrid w:val="0"/>
        <w:spacing w:line="580" w:lineRule="exact"/>
        <w:ind w:left="0" w:leftChars="0" w:right="0" w:rightChars="0" w:firstLine="640" w:firstLineChars="200"/>
        <w:jc w:val="lef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及时、准确、完整地完成了20</w:t>
      </w:r>
      <w:r>
        <w:rPr>
          <w:rFonts w:hint="default" w:ascii="Times New Roman" w:hAnsi="Times New Roman" w:cs="Times New Roman"/>
          <w:color w:val="000000"/>
          <w:szCs w:val="32"/>
          <w:lang w:val="en-US" w:eastAsia="zh-CN"/>
        </w:rPr>
        <w:t>21</w:t>
      </w:r>
      <w:r>
        <w:rPr>
          <w:rFonts w:hint="default" w:ascii="Times New Roman" w:hAnsi="Times New Roman" w:cs="Times New Roman"/>
          <w:color w:val="000000"/>
          <w:szCs w:val="32"/>
        </w:rPr>
        <w:t>年部门预算编制工作，编制中做到了专项预算提前细化，绩效目标认真填报。特别是按照《新预算法》“讲求绩效”的要求，财务人员在编制专项经费预算时，充分征求机关各</w:t>
      </w:r>
      <w:r>
        <w:rPr>
          <w:rFonts w:hint="default" w:ascii="Times New Roman" w:hAnsi="Times New Roman" w:cs="Times New Roman"/>
          <w:color w:val="000000"/>
          <w:szCs w:val="32"/>
          <w:lang w:val="en-US" w:eastAsia="zh-CN"/>
        </w:rPr>
        <w:t>部</w:t>
      </w:r>
      <w:r>
        <w:rPr>
          <w:rFonts w:hint="default" w:ascii="Times New Roman" w:hAnsi="Times New Roman" w:cs="Times New Roman"/>
          <w:color w:val="000000"/>
          <w:szCs w:val="32"/>
        </w:rPr>
        <w:t>室及分管领导的意见形成预算草案，并提交市工商联主席办公会</w:t>
      </w:r>
      <w:r>
        <w:rPr>
          <w:rFonts w:hint="default" w:ascii="Times New Roman" w:hAnsi="Times New Roman" w:cs="Times New Roman"/>
          <w:color w:val="000000"/>
          <w:szCs w:val="32"/>
          <w:lang w:eastAsia="zh-CN"/>
        </w:rPr>
        <w:t>、党组会</w:t>
      </w:r>
      <w:r>
        <w:rPr>
          <w:rFonts w:hint="default" w:ascii="Times New Roman" w:hAnsi="Times New Roman" w:cs="Times New Roman"/>
          <w:color w:val="000000"/>
          <w:szCs w:val="32"/>
        </w:rPr>
        <w:t>认真研究，在此基础上完成了预算的编报工作。</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0"/>
          <w:sz w:val="32"/>
          <w:szCs w:val="24"/>
          <w:shd w:val="clear" w:color="auto" w:fill="FFFFFF"/>
          <w:lang w:val="zh-CN" w:eastAsia="zh-CN" w:bidi="ar"/>
        </w:rPr>
      </w:pPr>
      <w:r>
        <w:rPr>
          <w:rFonts w:hint="default" w:ascii="Times New Roman" w:hAnsi="Times New Roman" w:eastAsia="楷体_GB2312" w:cs="Times New Roman"/>
          <w:b/>
          <w:bCs w:val="0"/>
          <w:color w:val="000000"/>
          <w:kern w:val="0"/>
          <w:sz w:val="32"/>
          <w:szCs w:val="24"/>
          <w:shd w:val="clear" w:color="auto" w:fill="FFFFFF"/>
          <w:lang w:val="zh-CN" w:eastAsia="zh-CN" w:bidi="ar"/>
        </w:rPr>
        <w:t>（</w:t>
      </w:r>
      <w:r>
        <w:rPr>
          <w:rFonts w:hint="default" w:ascii="Times New Roman" w:hAnsi="Times New Roman" w:eastAsia="楷体_GB2312" w:cs="Times New Roman"/>
          <w:b/>
          <w:bCs w:val="0"/>
          <w:color w:val="000000"/>
          <w:kern w:val="0"/>
          <w:sz w:val="32"/>
          <w:szCs w:val="24"/>
          <w:shd w:val="clear" w:color="auto" w:fill="FFFFFF"/>
          <w:lang w:val="en-US" w:eastAsia="zh-CN" w:bidi="ar"/>
        </w:rPr>
        <w:t>二）</w:t>
      </w:r>
      <w:r>
        <w:rPr>
          <w:rFonts w:hint="default" w:ascii="Times New Roman" w:hAnsi="Times New Roman" w:eastAsia="楷体_GB2312" w:cs="Times New Roman"/>
          <w:b/>
          <w:bCs w:val="0"/>
          <w:color w:val="000000"/>
          <w:kern w:val="0"/>
          <w:sz w:val="32"/>
          <w:szCs w:val="24"/>
          <w:shd w:val="clear" w:color="auto" w:fill="FFFFFF"/>
          <w:lang w:val="zh-CN" w:eastAsia="zh-CN" w:bidi="ar"/>
        </w:rPr>
        <w:t>执行管理情况</w:t>
      </w:r>
    </w:p>
    <w:p>
      <w:pPr>
        <w:keepNext w:val="0"/>
        <w:keepLines w:val="0"/>
        <w:pageBreakBefore w:val="0"/>
        <w:widowControl/>
        <w:kinsoku/>
        <w:wordWrap/>
        <w:overflowPunct/>
        <w:topLinePunct w:val="0"/>
        <w:autoSpaceDE/>
        <w:bidi w:val="0"/>
        <w:adjustRightInd w:val="0"/>
        <w:snapToGrid w:val="0"/>
        <w:spacing w:line="580" w:lineRule="exact"/>
        <w:ind w:left="0" w:leftChars="0" w:right="0" w:rightChars="0" w:firstLine="640" w:firstLineChars="200"/>
        <w:jc w:val="lef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lang w:eastAsia="zh-CN"/>
        </w:rPr>
        <w:t>（</w:t>
      </w:r>
      <w:r>
        <w:rPr>
          <w:rFonts w:hint="default" w:ascii="Times New Roman" w:hAnsi="Times New Roman" w:cs="Times New Roman"/>
          <w:color w:val="000000"/>
          <w:szCs w:val="32"/>
          <w:lang w:val="en-US" w:eastAsia="zh-CN"/>
        </w:rPr>
        <w:t>1</w:t>
      </w:r>
      <w:r>
        <w:rPr>
          <w:rFonts w:hint="default" w:ascii="Times New Roman" w:hAnsi="Times New Roman" w:cs="Times New Roman"/>
          <w:color w:val="000000"/>
          <w:szCs w:val="32"/>
          <w:lang w:eastAsia="zh-CN"/>
        </w:rPr>
        <w:t>）</w:t>
      </w:r>
      <w:r>
        <w:rPr>
          <w:rFonts w:hint="default" w:ascii="Times New Roman" w:hAnsi="Times New Roman" w:cs="Times New Roman"/>
          <w:color w:val="000000"/>
          <w:szCs w:val="32"/>
        </w:rPr>
        <w:t>部门预算执行进度情况。从20</w:t>
      </w:r>
      <w:r>
        <w:rPr>
          <w:rFonts w:hint="default" w:ascii="Times New Roman" w:hAnsi="Times New Roman" w:cs="Times New Roman"/>
          <w:color w:val="000000"/>
          <w:szCs w:val="32"/>
          <w:lang w:val="en-US" w:eastAsia="zh-CN"/>
        </w:rPr>
        <w:t>21</w:t>
      </w:r>
      <w:r>
        <w:rPr>
          <w:rFonts w:hint="default" w:ascii="Times New Roman" w:hAnsi="Times New Roman" w:cs="Times New Roman"/>
          <w:color w:val="000000"/>
          <w:szCs w:val="32"/>
        </w:rPr>
        <w:t>年市工商联财政支出执行情况来看，</w:t>
      </w:r>
    </w:p>
    <w:p>
      <w:pPr>
        <w:keepNext w:val="0"/>
        <w:keepLines w:val="0"/>
        <w:pageBreakBefore w:val="0"/>
        <w:widowControl/>
        <w:kinsoku/>
        <w:wordWrap/>
        <w:overflowPunct/>
        <w:topLinePunct w:val="0"/>
        <w:autoSpaceDE/>
        <w:bidi w:val="0"/>
        <w:adjustRightInd w:val="0"/>
        <w:snapToGrid w:val="0"/>
        <w:spacing w:line="580" w:lineRule="exact"/>
        <w:ind w:left="0" w:leftChars="0" w:right="0" w:rightChars="0" w:firstLine="640" w:firstLineChars="200"/>
        <w:jc w:val="left"/>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6月执行情况：一般预算支出375.34万元，占年初预算和追加预算544.88万元的69%。</w:t>
      </w:r>
    </w:p>
    <w:p>
      <w:pPr>
        <w:keepNext w:val="0"/>
        <w:keepLines w:val="0"/>
        <w:pageBreakBefore w:val="0"/>
        <w:widowControl/>
        <w:kinsoku/>
        <w:wordWrap/>
        <w:overflowPunct/>
        <w:topLinePunct w:val="0"/>
        <w:autoSpaceDE/>
        <w:bidi w:val="0"/>
        <w:adjustRightInd w:val="0"/>
        <w:snapToGrid w:val="0"/>
        <w:spacing w:line="580" w:lineRule="exact"/>
        <w:ind w:left="0" w:leftChars="0" w:right="0" w:rightChars="0" w:firstLine="640" w:firstLineChars="200"/>
        <w:jc w:val="left"/>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9月执行情况：一般预算支出494.36万元，占年初预算和追加预算590.73万元的84%，超进度9个百分点。</w:t>
      </w:r>
    </w:p>
    <w:p>
      <w:pPr>
        <w:keepNext w:val="0"/>
        <w:keepLines w:val="0"/>
        <w:pageBreakBefore w:val="0"/>
        <w:widowControl/>
        <w:kinsoku/>
        <w:wordWrap/>
        <w:overflowPunct/>
        <w:topLinePunct w:val="0"/>
        <w:autoSpaceDE/>
        <w:bidi w:val="0"/>
        <w:adjustRightInd w:val="0"/>
        <w:snapToGrid w:val="0"/>
        <w:spacing w:line="580" w:lineRule="exact"/>
        <w:ind w:left="0" w:leftChars="0" w:right="0" w:rightChars="0" w:firstLine="640" w:firstLineChars="200"/>
        <w:jc w:val="left"/>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11月执行情况：一般预算支出565.49万元，占年初预算和追加预算760.89万元的74%，支出进度不足，少18个百分点。</w:t>
      </w:r>
    </w:p>
    <w:p>
      <w:pPr>
        <w:pStyle w:val="13"/>
        <w:keepNext w:val="0"/>
        <w:keepLines w:val="0"/>
        <w:pageBreakBefore w:val="0"/>
        <w:numPr>
          <w:ilvl w:val="0"/>
          <w:numId w:val="4"/>
        </w:numPr>
        <w:kinsoku/>
        <w:wordWrap/>
        <w:overflowPunct/>
        <w:topLinePunct w:val="0"/>
        <w:autoSpaceDE/>
        <w:bidi w:val="0"/>
        <w:spacing w:line="580" w:lineRule="exact"/>
        <w:ind w:left="0" w:leftChars="0"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中期评估情况。我</w:t>
      </w:r>
      <w:r>
        <w:rPr>
          <w:rFonts w:hint="default" w:ascii="Times New Roman" w:hAnsi="Times New Roman" w:cs="Times New Roman"/>
          <w:color w:val="000000"/>
          <w:szCs w:val="32"/>
          <w:lang w:eastAsia="zh-CN"/>
        </w:rPr>
        <w:t>会</w:t>
      </w:r>
      <w:r>
        <w:rPr>
          <w:rFonts w:hint="default" w:ascii="Times New Roman" w:hAnsi="Times New Roman" w:cs="Times New Roman"/>
          <w:color w:val="000000"/>
          <w:szCs w:val="32"/>
        </w:rPr>
        <w:t>严格按照有关财经纪律及相关法律法规要求，科学、准确的编制项目预算；规范、及时的执行项目预算；有效、安全的使用项目预算。中期评估项目资金使用总进度较为合理。</w:t>
      </w:r>
    </w:p>
    <w:p>
      <w:pPr>
        <w:keepNext w:val="0"/>
        <w:keepLines w:val="0"/>
        <w:pageBreakBefore w:val="0"/>
        <w:widowControl/>
        <w:kinsoku/>
        <w:wordWrap/>
        <w:overflowPunct/>
        <w:topLinePunct w:val="0"/>
        <w:autoSpaceDE/>
        <w:bidi w:val="0"/>
        <w:adjustRightInd w:val="0"/>
        <w:snapToGrid w:val="0"/>
        <w:spacing w:line="580" w:lineRule="exact"/>
        <w:ind w:left="0" w:leftChars="0" w:right="0" w:rightChars="0" w:firstLine="640" w:firstLineChars="200"/>
        <w:jc w:val="left"/>
        <w:textAlignment w:val="auto"/>
        <w:rPr>
          <w:rFonts w:hint="default" w:ascii="Times New Roman" w:hAnsi="Times New Roman" w:cs="Times New Roman"/>
          <w:color w:val="000000"/>
          <w:kern w:val="0"/>
          <w:szCs w:val="32"/>
          <w:shd w:val="clear" w:color="auto" w:fill="FFFFFF"/>
          <w:lang w:val="zh-CN"/>
        </w:rPr>
      </w:pPr>
      <w:r>
        <w:rPr>
          <w:rFonts w:hint="default" w:ascii="Times New Roman" w:hAnsi="Times New Roman" w:cs="Times New Roman"/>
          <w:color w:val="000000"/>
          <w:szCs w:val="32"/>
        </w:rPr>
        <w:t>行政运行、离退休费支出、行政单位医疗及住房公积金的执行进度均衡，执行管理情况良好。</w:t>
      </w:r>
    </w:p>
    <w:p>
      <w:pPr>
        <w:pStyle w:val="13"/>
        <w:keepNext w:val="0"/>
        <w:keepLines w:val="0"/>
        <w:pageBreakBefore w:val="0"/>
        <w:numPr>
          <w:ilvl w:val="0"/>
          <w:numId w:val="4"/>
        </w:numPr>
        <w:kinsoku/>
        <w:wordWrap/>
        <w:overflowPunct/>
        <w:topLinePunct w:val="0"/>
        <w:autoSpaceDE/>
        <w:bidi w:val="0"/>
        <w:spacing w:line="580" w:lineRule="exact"/>
        <w:ind w:left="0" w:leftChars="0"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11月执行进度滞后的原因：2020年招商引资经费150万元，涉及异地商会招商引资工作业绩的考核，未能及时分配划拨，因此有所滞后。</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0"/>
          <w:sz w:val="32"/>
          <w:szCs w:val="24"/>
          <w:shd w:val="clear" w:color="auto" w:fill="FFFFFF"/>
          <w:lang w:val="zh-CN" w:eastAsia="zh-CN" w:bidi="ar"/>
        </w:rPr>
      </w:pPr>
      <w:r>
        <w:rPr>
          <w:rFonts w:hint="default" w:ascii="Times New Roman" w:hAnsi="Times New Roman" w:eastAsia="楷体_GB2312" w:cs="Times New Roman"/>
          <w:b/>
          <w:bCs w:val="0"/>
          <w:color w:val="000000"/>
          <w:kern w:val="0"/>
          <w:sz w:val="32"/>
          <w:szCs w:val="24"/>
          <w:shd w:val="clear" w:color="auto" w:fill="FFFFFF"/>
          <w:lang w:val="zh-CN" w:eastAsia="zh-CN" w:bidi="ar"/>
        </w:rPr>
        <w:t>（三）支出绩效情况</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cs="Times New Roman"/>
          <w:color w:val="000000"/>
          <w:kern w:val="0"/>
          <w:shd w:val="clear" w:color="auto" w:fill="FFFFFF"/>
          <w:lang w:val="zh-CN" w:eastAsia="zh-CN"/>
        </w:rPr>
      </w:pPr>
      <w:r>
        <w:rPr>
          <w:rFonts w:hint="default" w:ascii="Times New Roman" w:hAnsi="Times New Roman" w:eastAsia="仿宋_GB2312" w:cs="Times New Roman"/>
          <w:color w:val="000000"/>
          <w:kern w:val="0"/>
          <w:sz w:val="32"/>
          <w:szCs w:val="24"/>
          <w:shd w:val="clear" w:color="auto" w:fill="FFFFFF"/>
          <w:lang w:val="zh-CN" w:eastAsia="zh-CN" w:bidi="ar"/>
        </w:rPr>
        <w:t>1.部门支出绩效。</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cs="Times New Roman"/>
          <w:color w:val="000000"/>
          <w:kern w:val="0"/>
          <w:shd w:val="clear" w:color="auto" w:fill="FFFFFF"/>
          <w:lang w:val="zh-CN" w:eastAsia="zh-CN"/>
        </w:rPr>
      </w:pPr>
      <w:r>
        <w:rPr>
          <w:rFonts w:hint="default" w:ascii="Times New Roman" w:hAnsi="Times New Roman" w:eastAsia="仿宋_GB2312" w:cs="Times New Roman"/>
          <w:color w:val="000000"/>
          <w:kern w:val="0"/>
          <w:sz w:val="32"/>
          <w:szCs w:val="24"/>
          <w:shd w:val="clear" w:color="auto" w:fill="FFFFFF"/>
          <w:lang w:val="zh-CN" w:eastAsia="zh-CN" w:bidi="ar"/>
        </w:rPr>
        <w:t>（1）行政运转保障。</w:t>
      </w:r>
    </w:p>
    <w:p>
      <w:pPr>
        <w:keepNext w:val="0"/>
        <w:keepLines w:val="0"/>
        <w:pageBreakBefore w:val="0"/>
        <w:numPr>
          <w:ilvl w:val="0"/>
          <w:numId w:val="0"/>
        </w:numPr>
        <w:kinsoku/>
        <w:wordWrap/>
        <w:overflowPunct/>
        <w:topLinePunct w:val="0"/>
        <w:autoSpaceDE/>
        <w:bidi w:val="0"/>
        <w:spacing w:line="580" w:lineRule="exact"/>
        <w:ind w:left="0" w:leftChars="0" w:right="0" w:rightChars="0" w:firstLine="640" w:firstLineChars="200"/>
        <w:jc w:val="left"/>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行政运行、离退休费支出、行政单位医疗及住房公积金的执行进度均衡，执行管理情况良好</w:t>
      </w:r>
      <w:r>
        <w:rPr>
          <w:rFonts w:hint="default" w:ascii="Times New Roman" w:hAnsi="Times New Roman" w:cs="Times New Roman"/>
          <w:color w:val="000000"/>
          <w:szCs w:val="32"/>
          <w:lang w:eastAsia="zh-CN"/>
        </w:rPr>
        <w:t>。有效保障机关正常运转，及时发放干部职工工资福利，确保机关各项职能职责高效履职到位，各项目标考核任务及时、高效完成。</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leftChars="0" w:right="0" w:firstLine="640" w:firstLineChars="0"/>
        <w:jc w:val="both"/>
        <w:textAlignment w:val="auto"/>
        <w:rPr>
          <w:rFonts w:hint="default" w:ascii="Times New Roman" w:hAnsi="Times New Roman" w:cs="Times New Roman"/>
          <w:color w:val="000000"/>
          <w:kern w:val="0"/>
          <w:shd w:val="clear" w:color="auto" w:fill="FFFFFF"/>
          <w:lang w:val="en-US" w:eastAsia="zh-CN"/>
        </w:rPr>
      </w:pPr>
      <w:r>
        <w:rPr>
          <w:rFonts w:hint="default" w:ascii="Times New Roman" w:hAnsi="Times New Roman" w:cs="Times New Roman"/>
          <w:color w:val="000000"/>
          <w:kern w:val="0"/>
          <w:shd w:val="clear" w:color="auto" w:fill="FFFFFF"/>
          <w:lang w:val="zh-CN" w:eastAsia="zh-CN"/>
        </w:rPr>
        <w:t>（</w:t>
      </w:r>
      <w:r>
        <w:rPr>
          <w:rFonts w:hint="default" w:ascii="Times New Roman" w:hAnsi="Times New Roman" w:cs="Times New Roman"/>
          <w:color w:val="000000"/>
          <w:kern w:val="0"/>
          <w:shd w:val="clear" w:color="auto" w:fill="FFFFFF"/>
          <w:lang w:val="en-US" w:eastAsia="zh-CN"/>
        </w:rPr>
        <w:t>2</w:t>
      </w:r>
      <w:r>
        <w:rPr>
          <w:rFonts w:hint="default" w:ascii="Times New Roman" w:hAnsi="Times New Roman" w:cs="Times New Roman"/>
          <w:color w:val="000000"/>
          <w:kern w:val="0"/>
          <w:shd w:val="clear" w:color="auto" w:fill="FFFFFF"/>
          <w:lang w:val="zh-CN" w:eastAsia="zh-CN"/>
        </w:rPr>
        <w:t>）</w:t>
      </w:r>
      <w:r>
        <w:rPr>
          <w:rFonts w:hint="default" w:ascii="Times New Roman" w:hAnsi="Times New Roman" w:cs="Times New Roman"/>
          <w:color w:val="000000"/>
          <w:kern w:val="0"/>
          <w:shd w:val="clear" w:color="auto" w:fill="FFFFFF"/>
          <w:lang w:val="en-US" w:eastAsia="zh-CN"/>
        </w:rPr>
        <w:t>机关厉行节约</w:t>
      </w:r>
    </w:p>
    <w:p>
      <w:pPr>
        <w:keepNext w:val="0"/>
        <w:keepLines w:val="0"/>
        <w:pageBreakBefore w:val="0"/>
        <w:numPr>
          <w:ilvl w:val="0"/>
          <w:numId w:val="0"/>
        </w:numPr>
        <w:kinsoku/>
        <w:wordWrap/>
        <w:overflowPunct/>
        <w:topLinePunct w:val="0"/>
        <w:autoSpaceDE/>
        <w:bidi w:val="0"/>
        <w:spacing w:line="580" w:lineRule="exact"/>
        <w:ind w:left="0" w:leftChars="0" w:right="0" w:rightChars="0" w:firstLine="640" w:firstLineChars="200"/>
        <w:jc w:val="left"/>
        <w:textAlignment w:val="auto"/>
        <w:rPr>
          <w:rFonts w:hint="default" w:ascii="Times New Roman" w:hAnsi="Times New Roman" w:cs="Times New Roman"/>
          <w:color w:val="000000"/>
          <w:szCs w:val="32"/>
          <w:lang w:eastAsia="zh-CN"/>
        </w:rPr>
      </w:pPr>
      <w:r>
        <w:rPr>
          <w:rFonts w:hint="default" w:ascii="Times New Roman" w:hAnsi="Times New Roman" w:cs="Times New Roman"/>
          <w:color w:val="000000"/>
          <w:szCs w:val="32"/>
          <w:lang w:eastAsia="zh-CN"/>
        </w:rPr>
        <w:t>“</w:t>
      </w:r>
      <w:r>
        <w:rPr>
          <w:rFonts w:hint="default" w:ascii="Times New Roman" w:hAnsi="Times New Roman" w:cs="Times New Roman"/>
          <w:color w:val="000000"/>
          <w:szCs w:val="32"/>
        </w:rPr>
        <w:t>三公”经费预算执行情况。20</w:t>
      </w:r>
      <w:r>
        <w:rPr>
          <w:rFonts w:hint="default" w:ascii="Times New Roman" w:hAnsi="Times New Roman" w:cs="Times New Roman"/>
          <w:color w:val="000000"/>
          <w:szCs w:val="32"/>
          <w:lang w:val="en-US" w:eastAsia="zh-CN"/>
        </w:rPr>
        <w:t>21</w:t>
      </w:r>
      <w:r>
        <w:rPr>
          <w:rFonts w:hint="default" w:ascii="Times New Roman" w:hAnsi="Times New Roman" w:cs="Times New Roman"/>
          <w:color w:val="000000"/>
          <w:szCs w:val="32"/>
        </w:rPr>
        <w:t>年，我</w:t>
      </w:r>
      <w:r>
        <w:rPr>
          <w:rFonts w:hint="default" w:ascii="Times New Roman" w:hAnsi="Times New Roman" w:cs="Times New Roman"/>
          <w:color w:val="000000"/>
          <w:szCs w:val="32"/>
          <w:lang w:eastAsia="zh-CN"/>
        </w:rPr>
        <w:t>会</w:t>
      </w:r>
      <w:r>
        <w:rPr>
          <w:rFonts w:hint="default" w:ascii="Times New Roman" w:hAnsi="Times New Roman" w:cs="Times New Roman"/>
          <w:color w:val="000000"/>
          <w:szCs w:val="32"/>
        </w:rPr>
        <w:t>严控“三公”经费支出，“三公”经费预算执行数为</w:t>
      </w:r>
      <w:r>
        <w:rPr>
          <w:rFonts w:hint="default" w:ascii="Times New Roman" w:hAnsi="Times New Roman" w:cs="Times New Roman"/>
          <w:color w:val="000000"/>
          <w:szCs w:val="32"/>
          <w:lang w:val="en-US" w:eastAsia="zh-CN"/>
        </w:rPr>
        <w:t>3.14万</w:t>
      </w:r>
      <w:r>
        <w:rPr>
          <w:rFonts w:hint="default" w:ascii="Times New Roman" w:hAnsi="Times New Roman" w:cs="Times New Roman"/>
          <w:color w:val="000000"/>
          <w:szCs w:val="32"/>
        </w:rPr>
        <w:t>元，较20</w:t>
      </w:r>
      <w:r>
        <w:rPr>
          <w:rFonts w:hint="default" w:ascii="Times New Roman" w:hAnsi="Times New Roman" w:cs="Times New Roman"/>
          <w:color w:val="000000"/>
          <w:szCs w:val="32"/>
          <w:lang w:val="en-US" w:eastAsia="zh-CN"/>
        </w:rPr>
        <w:t>21</w:t>
      </w:r>
      <w:r>
        <w:rPr>
          <w:rFonts w:hint="default" w:ascii="Times New Roman" w:hAnsi="Times New Roman" w:cs="Times New Roman"/>
          <w:color w:val="000000"/>
          <w:szCs w:val="32"/>
        </w:rPr>
        <w:t>年初预算数</w:t>
      </w:r>
      <w:r>
        <w:rPr>
          <w:rFonts w:hint="default" w:ascii="Times New Roman" w:hAnsi="Times New Roman" w:cs="Times New Roman"/>
          <w:color w:val="000000"/>
          <w:szCs w:val="32"/>
          <w:lang w:val="en-US" w:eastAsia="zh-CN"/>
        </w:rPr>
        <w:t>4.3万</w:t>
      </w:r>
      <w:r>
        <w:rPr>
          <w:rFonts w:hint="default" w:ascii="Times New Roman" w:hAnsi="Times New Roman" w:cs="Times New Roman"/>
          <w:color w:val="000000"/>
          <w:szCs w:val="32"/>
        </w:rPr>
        <w:t>元</w:t>
      </w:r>
      <w:r>
        <w:rPr>
          <w:rFonts w:hint="default" w:ascii="Times New Roman" w:hAnsi="Times New Roman" w:cs="Times New Roman"/>
          <w:color w:val="000000"/>
          <w:szCs w:val="32"/>
          <w:lang w:val="en-US" w:eastAsia="zh-CN"/>
        </w:rPr>
        <w:t>节约27%</w:t>
      </w:r>
      <w:r>
        <w:rPr>
          <w:rFonts w:hint="default" w:ascii="Times New Roman" w:hAnsi="Times New Roman" w:cs="Times New Roman"/>
          <w:color w:val="000000"/>
          <w:szCs w:val="32"/>
          <w:lang w:eastAsia="zh-CN"/>
        </w:rPr>
        <w:t>。</w:t>
      </w:r>
    </w:p>
    <w:p>
      <w:pPr>
        <w:keepNext w:val="0"/>
        <w:keepLines w:val="0"/>
        <w:pageBreakBefore w:val="0"/>
        <w:widowControl/>
        <w:numPr>
          <w:ilvl w:val="0"/>
          <w:numId w:val="5"/>
        </w:numPr>
        <w:kinsoku/>
        <w:wordWrap/>
        <w:overflowPunct/>
        <w:topLinePunct w:val="0"/>
        <w:autoSpaceDE/>
        <w:bidi w:val="0"/>
        <w:adjustRightInd w:val="0"/>
        <w:snapToGrid w:val="0"/>
        <w:spacing w:line="580" w:lineRule="exact"/>
        <w:ind w:left="0" w:leftChars="0" w:right="0" w:rightChars="0" w:firstLine="720"/>
        <w:jc w:val="left"/>
        <w:textAlignment w:val="auto"/>
        <w:rPr>
          <w:rFonts w:hint="default" w:ascii="Times New Roman" w:hAnsi="Times New Roman" w:cs="Times New Roman"/>
          <w:color w:val="000000"/>
          <w:szCs w:val="32"/>
          <w:lang w:eastAsia="zh-CN"/>
        </w:rPr>
      </w:pPr>
      <w:r>
        <w:rPr>
          <w:rFonts w:hint="default" w:ascii="Times New Roman" w:hAnsi="Times New Roman" w:cs="Times New Roman"/>
          <w:color w:val="000000"/>
          <w:szCs w:val="32"/>
          <w:lang w:eastAsia="zh-CN"/>
        </w:rPr>
        <w:t>机关</w:t>
      </w:r>
      <w:r>
        <w:rPr>
          <w:rFonts w:hint="default" w:ascii="Times New Roman" w:hAnsi="Times New Roman" w:cs="Times New Roman"/>
          <w:color w:val="000000"/>
          <w:szCs w:val="32"/>
        </w:rPr>
        <w:t>节能降耗情况。</w:t>
      </w:r>
    </w:p>
    <w:p>
      <w:pPr>
        <w:keepNext w:val="0"/>
        <w:keepLines w:val="0"/>
        <w:pageBreakBefore w:val="0"/>
        <w:widowControl/>
        <w:numPr>
          <w:ilvl w:val="0"/>
          <w:numId w:val="0"/>
        </w:numPr>
        <w:kinsoku/>
        <w:wordWrap/>
        <w:overflowPunct/>
        <w:topLinePunct w:val="0"/>
        <w:autoSpaceDE/>
        <w:bidi w:val="0"/>
        <w:adjustRightInd w:val="0"/>
        <w:snapToGrid w:val="0"/>
        <w:spacing w:line="580" w:lineRule="exact"/>
        <w:ind w:right="0" w:rightChars="0" w:firstLine="960" w:firstLineChars="300"/>
        <w:jc w:val="left"/>
        <w:textAlignment w:val="auto"/>
        <w:rPr>
          <w:rFonts w:hint="default" w:ascii="Times New Roman" w:hAnsi="Times New Roman" w:cs="Times New Roman"/>
          <w:color w:val="000000"/>
          <w:szCs w:val="32"/>
          <w:lang w:eastAsia="zh-CN"/>
        </w:rPr>
      </w:pPr>
      <w:r>
        <w:rPr>
          <w:rFonts w:hint="default" w:ascii="Times New Roman" w:hAnsi="Times New Roman" w:cs="Times New Roman"/>
          <w:color w:val="000000"/>
          <w:szCs w:val="32"/>
        </w:rPr>
        <w:t>我</w:t>
      </w:r>
      <w:r>
        <w:rPr>
          <w:rFonts w:hint="default" w:ascii="Times New Roman" w:hAnsi="Times New Roman" w:cs="Times New Roman"/>
          <w:color w:val="000000"/>
          <w:szCs w:val="32"/>
          <w:lang w:eastAsia="zh-CN"/>
        </w:rPr>
        <w:t>单位</w:t>
      </w:r>
      <w:r>
        <w:rPr>
          <w:rFonts w:hint="default" w:ascii="Times New Roman" w:hAnsi="Times New Roman" w:cs="Times New Roman"/>
          <w:color w:val="000000"/>
          <w:szCs w:val="32"/>
        </w:rPr>
        <w:t>严</w:t>
      </w:r>
      <w:r>
        <w:rPr>
          <w:rFonts w:hint="default" w:ascii="Times New Roman" w:hAnsi="Times New Roman" w:cs="Times New Roman"/>
          <w:color w:val="000000"/>
          <w:szCs w:val="32"/>
          <w:lang w:eastAsia="zh-CN"/>
        </w:rPr>
        <w:t>格控制</w:t>
      </w:r>
      <w:r>
        <w:rPr>
          <w:rFonts w:hint="default" w:ascii="Times New Roman" w:hAnsi="Times New Roman" w:cs="Times New Roman"/>
          <w:color w:val="000000"/>
          <w:szCs w:val="32"/>
        </w:rPr>
        <w:t>水、电等能源消耗。20</w:t>
      </w:r>
      <w:r>
        <w:rPr>
          <w:rFonts w:hint="default" w:ascii="Times New Roman" w:hAnsi="Times New Roman" w:cs="Times New Roman"/>
          <w:color w:val="000000"/>
          <w:szCs w:val="32"/>
          <w:lang w:val="en-US" w:eastAsia="zh-CN"/>
        </w:rPr>
        <w:t>21</w:t>
      </w:r>
      <w:r>
        <w:rPr>
          <w:rFonts w:hint="default" w:ascii="Times New Roman" w:hAnsi="Times New Roman" w:cs="Times New Roman"/>
          <w:color w:val="000000"/>
          <w:szCs w:val="32"/>
        </w:rPr>
        <w:t>年</w:t>
      </w:r>
      <w:r>
        <w:rPr>
          <w:rFonts w:hint="default" w:ascii="Times New Roman" w:hAnsi="Times New Roman" w:cs="Times New Roman"/>
          <w:color w:val="000000"/>
          <w:szCs w:val="32"/>
          <w:lang w:eastAsia="zh-CN"/>
        </w:rPr>
        <w:t>机关物业管理由自贡市机关事务管理局全面负责，全年支出</w:t>
      </w:r>
      <w:r>
        <w:rPr>
          <w:rFonts w:hint="default" w:ascii="Times New Roman" w:hAnsi="Times New Roman" w:cs="Times New Roman"/>
          <w:color w:val="000000"/>
          <w:szCs w:val="32"/>
          <w:lang w:val="en-US" w:eastAsia="zh-CN"/>
        </w:rPr>
        <w:t>13万元。</w:t>
      </w:r>
    </w:p>
    <w:p>
      <w:pPr>
        <w:pStyle w:val="3"/>
        <w:keepNext w:val="0"/>
        <w:keepLines w:val="0"/>
        <w:pageBreakBefore w:val="0"/>
        <w:numPr>
          <w:ilvl w:val="0"/>
          <w:numId w:val="5"/>
        </w:numPr>
        <w:shd w:val="clear" w:color="auto" w:fill="FFFFFF"/>
        <w:kinsoku/>
        <w:wordWrap/>
        <w:overflowPunct/>
        <w:topLinePunct w:val="0"/>
        <w:autoSpaceDE/>
        <w:bidi w:val="0"/>
        <w:spacing w:before="0" w:beforeAutospacing="0" w:after="0" w:afterAutospacing="0" w:line="580" w:lineRule="exact"/>
        <w:ind w:left="0" w:leftChars="0" w:right="0" w:rightChars="0" w:firstLine="640" w:firstLineChars="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部门职责履行结果。2021年，在市委的坚强领导下，在省工商联、市委统战部的指导下，市财政经费保障到位，机关运转正常、职履到位。围绕经济中心、服务发展大局，加强对非公经济人士的政治引领，积极参政议政，细化工作举措、构建亲清政商关系，推动了工商联各项事业迈上新台阶。</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cs="Times New Roman"/>
          <w:b w:val="0"/>
          <w:bCs w:val="0"/>
          <w:color w:val="000000"/>
          <w:kern w:val="0"/>
          <w:shd w:val="clear" w:color="auto" w:fill="FFFFFF"/>
          <w:lang w:val="zh-CN" w:eastAsia="zh-CN"/>
        </w:rPr>
      </w:pPr>
      <w:r>
        <w:rPr>
          <w:rFonts w:hint="default" w:ascii="Times New Roman" w:hAnsi="Times New Roman" w:eastAsia="仿宋_GB2312" w:cs="Times New Roman"/>
          <w:b w:val="0"/>
          <w:bCs w:val="0"/>
          <w:color w:val="000000"/>
          <w:kern w:val="0"/>
          <w:sz w:val="32"/>
          <w:szCs w:val="24"/>
          <w:shd w:val="clear" w:color="auto" w:fill="FFFFFF"/>
          <w:lang w:val="zh-CN" w:eastAsia="zh-CN" w:bidi="ar"/>
        </w:rPr>
        <w:t>2.专项预算项目支出绩效。</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eastAsia="仿宋_GB2312" w:cs="Times New Roman"/>
          <w:color w:val="000000"/>
          <w:kern w:val="0"/>
          <w:sz w:val="32"/>
          <w:szCs w:val="24"/>
          <w:shd w:val="clear" w:color="auto" w:fill="FFFFFF"/>
          <w:lang w:val="zh-CN" w:eastAsia="zh-CN" w:bidi="ar"/>
        </w:rPr>
      </w:pPr>
      <w:r>
        <w:rPr>
          <w:rFonts w:hint="default" w:ascii="Times New Roman" w:hAnsi="Times New Roman" w:eastAsia="仿宋_GB2312" w:cs="Times New Roman"/>
          <w:color w:val="000000"/>
          <w:kern w:val="0"/>
          <w:sz w:val="32"/>
          <w:szCs w:val="24"/>
          <w:shd w:val="clear" w:color="auto" w:fill="FFFFFF"/>
          <w:lang w:val="zh-CN" w:eastAsia="zh-CN" w:bidi="ar"/>
        </w:rPr>
        <w:t>（1）资金绩效分配情况。</w:t>
      </w:r>
    </w:p>
    <w:p>
      <w:pPr>
        <w:pStyle w:val="13"/>
        <w:keepNext w:val="0"/>
        <w:keepLines w:val="0"/>
        <w:pageBreakBefore w:val="0"/>
        <w:kinsoku/>
        <w:wordWrap/>
        <w:overflowPunct/>
        <w:topLinePunct w:val="0"/>
        <w:autoSpaceDE/>
        <w:bidi w:val="0"/>
        <w:spacing w:line="580" w:lineRule="exact"/>
        <w:ind w:left="0" w:leftChars="0" w:firstLine="960" w:firstLineChars="300"/>
        <w:textAlignment w:val="auto"/>
        <w:rPr>
          <w:rFonts w:hint="default" w:ascii="Times New Roman" w:hAnsi="Times New Roman" w:cs="Times New Roman"/>
          <w:color w:val="000000"/>
          <w:kern w:val="0"/>
          <w:sz w:val="32"/>
          <w:szCs w:val="24"/>
          <w:shd w:val="clear" w:color="auto" w:fill="FFFFFF"/>
          <w:lang w:val="en-US" w:eastAsia="zh-CN" w:bidi="ar"/>
        </w:rPr>
      </w:pPr>
      <w:r>
        <w:rPr>
          <w:rFonts w:hint="default" w:ascii="Times New Roman" w:hAnsi="Times New Roman" w:cs="Times New Roman"/>
          <w:color w:val="000000"/>
          <w:kern w:val="0"/>
          <w:sz w:val="32"/>
          <w:szCs w:val="24"/>
          <w:shd w:val="clear" w:color="auto" w:fill="FFFFFF"/>
          <w:lang w:val="en-US" w:eastAsia="zh-CN" w:bidi="ar"/>
        </w:rPr>
        <w:t>2021年市工商联安排项目预算资金341.95万元，涉及6个项目。分别是：2019年异地商会招商引资工作经费150万元、2020年异地商会招商引资工作经费150万元、十四届会员大会和换届选举经费24.95万元、工商联执委会常委会议2.82万元、理想信念教育活动4.32万元、商会改革发展9.86万元。</w:t>
      </w:r>
    </w:p>
    <w:p>
      <w:pPr>
        <w:keepNext w:val="0"/>
        <w:keepLines w:val="0"/>
        <w:pageBreakBefore w:val="0"/>
        <w:widowControl w:val="0"/>
        <w:numPr>
          <w:ilvl w:val="0"/>
          <w:numId w:val="6"/>
        </w:numPr>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eastAsia="仿宋_GB2312" w:cs="Times New Roman"/>
          <w:color w:val="000000"/>
          <w:kern w:val="0"/>
          <w:sz w:val="32"/>
          <w:szCs w:val="24"/>
          <w:shd w:val="clear" w:color="auto" w:fill="FFFFFF"/>
          <w:lang w:val="zh-CN" w:eastAsia="zh-CN" w:bidi="ar"/>
        </w:rPr>
      </w:pPr>
      <w:r>
        <w:rPr>
          <w:rFonts w:hint="default" w:ascii="Times New Roman" w:hAnsi="Times New Roman" w:eastAsia="仿宋_GB2312" w:cs="Times New Roman"/>
          <w:color w:val="000000"/>
          <w:kern w:val="0"/>
          <w:sz w:val="32"/>
          <w:szCs w:val="24"/>
          <w:shd w:val="clear" w:color="auto" w:fill="FFFFFF"/>
          <w:lang w:val="zh-CN" w:eastAsia="zh-CN" w:bidi="ar"/>
        </w:rPr>
        <w:t>项目资金管理情况。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cs="Times New Roman"/>
          <w:color w:val="000000"/>
          <w:szCs w:val="32"/>
          <w:lang w:val="zh-CN"/>
        </w:rPr>
      </w:pPr>
      <w:r>
        <w:rPr>
          <w:rFonts w:hint="default" w:ascii="Times New Roman" w:hAnsi="Times New Roman" w:cs="Times New Roman"/>
          <w:color w:val="000000"/>
          <w:lang w:val="en-US" w:eastAsia="zh-CN"/>
        </w:rPr>
        <w:t>严格执行项目资金管理办法，专款专用。</w:t>
      </w:r>
      <w:r>
        <w:rPr>
          <w:rFonts w:hint="default" w:ascii="Times New Roman" w:hAnsi="Times New Roman" w:cs="Times New Roman"/>
          <w:color w:val="000000"/>
          <w:szCs w:val="32"/>
          <w:lang w:val="en-US" w:eastAsia="zh-CN"/>
        </w:rPr>
        <w:t>其中：各</w:t>
      </w:r>
      <w:r>
        <w:rPr>
          <w:rFonts w:hint="default" w:ascii="Times New Roman" w:hAnsi="Times New Roman" w:cs="Times New Roman"/>
          <w:color w:val="000000"/>
          <w:szCs w:val="32"/>
          <w:lang w:val="zh-CN"/>
        </w:rPr>
        <w:t>异地商会</w:t>
      </w:r>
      <w:r>
        <w:rPr>
          <w:rFonts w:hint="default" w:ascii="Times New Roman" w:hAnsi="Times New Roman" w:eastAsia="仿宋_GB2312" w:cs="Times New Roman"/>
          <w:color w:val="000000"/>
          <w:kern w:val="2"/>
          <w:sz w:val="32"/>
          <w:szCs w:val="32"/>
          <w:lang w:val="zh-CN" w:eastAsia="zh-CN" w:bidi="ar-SA"/>
        </w:rPr>
        <w:t>招商引资工作补助经费</w:t>
      </w:r>
      <w:r>
        <w:rPr>
          <w:rFonts w:hint="default" w:ascii="Times New Roman" w:hAnsi="Times New Roman" w:cs="Times New Roman"/>
          <w:color w:val="000000"/>
          <w:kern w:val="2"/>
          <w:sz w:val="32"/>
          <w:szCs w:val="32"/>
          <w:lang w:val="zh-CN" w:eastAsia="zh-CN" w:bidi="ar-SA"/>
        </w:rPr>
        <w:t>，</w:t>
      </w:r>
      <w:r>
        <w:rPr>
          <w:rFonts w:hint="default" w:ascii="Times New Roman" w:hAnsi="Times New Roman" w:cs="Times New Roman"/>
          <w:color w:val="000000"/>
          <w:kern w:val="2"/>
          <w:sz w:val="32"/>
          <w:szCs w:val="32"/>
          <w:lang w:val="en-US" w:eastAsia="zh-CN" w:bidi="ar-SA"/>
        </w:rPr>
        <w:t>资金用途为</w:t>
      </w:r>
      <w:r>
        <w:rPr>
          <w:rFonts w:hint="default" w:ascii="Times New Roman" w:hAnsi="Times New Roman" w:eastAsia="仿宋_GB2312" w:cs="Times New Roman"/>
          <w:color w:val="000000"/>
          <w:kern w:val="2"/>
          <w:sz w:val="32"/>
          <w:szCs w:val="32"/>
          <w:lang w:val="zh-CN" w:eastAsia="zh-CN" w:bidi="ar-SA"/>
        </w:rPr>
        <w:t>与自贡市招商引资工作相关的宣传费、会议费、差旅费、接待费、办公费用</w:t>
      </w:r>
      <w:r>
        <w:rPr>
          <w:rFonts w:hint="default" w:ascii="Times New Roman" w:hAnsi="Times New Roman" w:cs="Times New Roman"/>
          <w:color w:val="000000"/>
          <w:kern w:val="2"/>
          <w:sz w:val="32"/>
          <w:szCs w:val="32"/>
          <w:lang w:val="en-US" w:eastAsia="zh-CN" w:bidi="ar-SA"/>
        </w:rPr>
        <w:t>等</w:t>
      </w:r>
      <w:r>
        <w:rPr>
          <w:rFonts w:hint="default" w:ascii="Times New Roman" w:hAnsi="Times New Roman" w:eastAsia="仿宋_GB2312" w:cs="Times New Roman"/>
          <w:color w:val="000000"/>
          <w:kern w:val="2"/>
          <w:sz w:val="32"/>
          <w:szCs w:val="32"/>
          <w:lang w:val="zh-CN" w:eastAsia="zh-CN" w:bidi="ar-SA"/>
        </w:rPr>
        <w:t>。</w:t>
      </w:r>
      <w:r>
        <w:rPr>
          <w:rFonts w:hint="default" w:ascii="Times New Roman" w:hAnsi="Times New Roman" w:cs="Times New Roman"/>
          <w:color w:val="000000"/>
          <w:kern w:val="2"/>
          <w:sz w:val="32"/>
          <w:szCs w:val="32"/>
          <w:lang w:val="en-US" w:eastAsia="zh-CN" w:bidi="ar-SA"/>
        </w:rPr>
        <w:t>形成</w:t>
      </w:r>
      <w:r>
        <w:rPr>
          <w:rFonts w:hint="default" w:ascii="Times New Roman" w:hAnsi="Times New Roman" w:eastAsia="仿宋_GB2312" w:cs="Times New Roman"/>
          <w:color w:val="000000"/>
          <w:kern w:val="2"/>
          <w:sz w:val="32"/>
          <w:szCs w:val="32"/>
          <w:lang w:val="zh-CN" w:eastAsia="zh-CN" w:bidi="ar-SA"/>
        </w:rPr>
        <w:t>各异地商会会长</w:t>
      </w:r>
      <w:r>
        <w:rPr>
          <w:rFonts w:hint="default" w:ascii="Times New Roman" w:hAnsi="Times New Roman" w:cs="Times New Roman"/>
          <w:color w:val="000000"/>
          <w:kern w:val="2"/>
          <w:sz w:val="32"/>
          <w:szCs w:val="32"/>
          <w:lang w:val="zh-CN" w:eastAsia="zh-CN" w:bidi="ar-SA"/>
        </w:rPr>
        <w:t>、</w:t>
      </w:r>
      <w:r>
        <w:rPr>
          <w:rFonts w:hint="default" w:ascii="Times New Roman" w:hAnsi="Times New Roman" w:eastAsia="仿宋_GB2312" w:cs="Times New Roman"/>
          <w:color w:val="000000"/>
          <w:kern w:val="2"/>
          <w:sz w:val="32"/>
          <w:szCs w:val="32"/>
          <w:lang w:val="zh-CN" w:eastAsia="zh-CN" w:bidi="ar-SA"/>
        </w:rPr>
        <w:t>秘书长具体负责使用，市工商联</w:t>
      </w:r>
      <w:r>
        <w:rPr>
          <w:rFonts w:hint="default" w:ascii="Times New Roman" w:hAnsi="Times New Roman" w:cs="Times New Roman"/>
          <w:color w:val="000000"/>
          <w:kern w:val="2"/>
          <w:sz w:val="32"/>
          <w:szCs w:val="32"/>
          <w:lang w:val="zh-CN" w:eastAsia="zh-CN" w:bidi="ar-SA"/>
        </w:rPr>
        <w:t>经济</w:t>
      </w:r>
      <w:r>
        <w:rPr>
          <w:rFonts w:hint="default" w:ascii="Times New Roman" w:hAnsi="Times New Roman" w:eastAsia="仿宋_GB2312" w:cs="Times New Roman"/>
          <w:color w:val="000000"/>
          <w:kern w:val="2"/>
          <w:sz w:val="32"/>
          <w:szCs w:val="32"/>
          <w:lang w:val="zh-CN" w:eastAsia="zh-CN" w:bidi="ar-SA"/>
        </w:rPr>
        <w:t>联络部</w:t>
      </w:r>
      <w:r>
        <w:rPr>
          <w:rFonts w:hint="default" w:ascii="Times New Roman" w:hAnsi="Times New Roman" w:cs="Times New Roman"/>
          <w:color w:val="000000"/>
          <w:kern w:val="2"/>
          <w:sz w:val="32"/>
          <w:szCs w:val="32"/>
          <w:lang w:val="zh-CN" w:eastAsia="zh-CN" w:bidi="ar-SA"/>
        </w:rPr>
        <w:t>负责</w:t>
      </w:r>
      <w:r>
        <w:rPr>
          <w:rFonts w:hint="default" w:ascii="Times New Roman" w:hAnsi="Times New Roman" w:eastAsia="仿宋_GB2312" w:cs="Times New Roman"/>
          <w:color w:val="000000"/>
          <w:kern w:val="2"/>
          <w:sz w:val="32"/>
          <w:szCs w:val="32"/>
          <w:lang w:val="zh-CN" w:eastAsia="zh-CN" w:bidi="ar-SA"/>
        </w:rPr>
        <w:t>指导监督，市工商联分管招商引资工作</w:t>
      </w:r>
      <w:r>
        <w:rPr>
          <w:rFonts w:hint="default" w:ascii="Times New Roman" w:hAnsi="Times New Roman" w:cs="Times New Roman"/>
          <w:color w:val="000000"/>
          <w:kern w:val="2"/>
          <w:sz w:val="32"/>
          <w:szCs w:val="32"/>
          <w:lang w:val="en-US" w:eastAsia="zh-CN" w:bidi="ar-SA"/>
        </w:rPr>
        <w:t>的副主席</w:t>
      </w:r>
      <w:r>
        <w:rPr>
          <w:rFonts w:hint="default" w:ascii="Times New Roman" w:hAnsi="Times New Roman" w:eastAsia="仿宋_GB2312" w:cs="Times New Roman"/>
          <w:color w:val="000000"/>
          <w:kern w:val="2"/>
          <w:sz w:val="32"/>
          <w:szCs w:val="32"/>
          <w:lang w:val="zh-CN" w:eastAsia="zh-CN" w:bidi="ar-SA"/>
        </w:rPr>
        <w:t>和主要领导不定期抽查</w:t>
      </w:r>
      <w:r>
        <w:rPr>
          <w:rFonts w:hint="default" w:ascii="Times New Roman" w:hAnsi="Times New Roman" w:cs="Times New Roman"/>
          <w:color w:val="000000"/>
          <w:kern w:val="2"/>
          <w:sz w:val="32"/>
          <w:szCs w:val="32"/>
          <w:lang w:val="zh-CN" w:eastAsia="zh-CN" w:bidi="ar-SA"/>
        </w:rPr>
        <w:t>、</w:t>
      </w:r>
      <w:r>
        <w:rPr>
          <w:rFonts w:hint="default" w:ascii="Times New Roman" w:hAnsi="Times New Roman" w:eastAsia="仿宋_GB2312" w:cs="Times New Roman"/>
          <w:color w:val="000000"/>
          <w:kern w:val="2"/>
          <w:sz w:val="32"/>
          <w:szCs w:val="32"/>
          <w:lang w:val="zh-CN" w:eastAsia="zh-CN" w:bidi="ar-SA"/>
        </w:rPr>
        <w:t>督查使用</w:t>
      </w:r>
      <w:r>
        <w:rPr>
          <w:rFonts w:hint="default" w:ascii="Times New Roman" w:hAnsi="Times New Roman" w:cs="Times New Roman"/>
          <w:color w:val="000000"/>
          <w:kern w:val="2"/>
          <w:sz w:val="32"/>
          <w:szCs w:val="32"/>
          <w:lang w:val="zh-CN" w:eastAsia="zh-CN" w:bidi="ar-SA"/>
        </w:rPr>
        <w:t>情况的</w:t>
      </w:r>
      <w:r>
        <w:rPr>
          <w:rFonts w:hint="default" w:ascii="Times New Roman" w:hAnsi="Times New Roman" w:eastAsia="仿宋_GB2312" w:cs="Times New Roman"/>
          <w:color w:val="000000"/>
          <w:kern w:val="2"/>
          <w:sz w:val="32"/>
          <w:szCs w:val="32"/>
          <w:lang w:val="zh-CN" w:eastAsia="zh-CN" w:bidi="ar-SA"/>
        </w:rPr>
        <w:t>监督机制。</w:t>
      </w:r>
      <w:r>
        <w:rPr>
          <w:rFonts w:hint="default" w:ascii="Times New Roman" w:hAnsi="Times New Roman" w:cs="Times New Roman"/>
          <w:color w:val="000000"/>
          <w:kern w:val="2"/>
          <w:sz w:val="32"/>
          <w:szCs w:val="32"/>
          <w:lang w:val="en-US" w:eastAsia="zh-CN" w:bidi="ar-SA"/>
        </w:rPr>
        <w:t>各异地</w:t>
      </w:r>
      <w:r>
        <w:rPr>
          <w:rFonts w:hint="default" w:ascii="Times New Roman" w:hAnsi="Times New Roman" w:cs="Times New Roman"/>
          <w:color w:val="000000"/>
          <w:kern w:val="2"/>
          <w:sz w:val="32"/>
          <w:szCs w:val="32"/>
          <w:lang w:val="zh-CN" w:eastAsia="zh-CN" w:bidi="ar-SA"/>
        </w:rPr>
        <w:t>商会</w:t>
      </w:r>
      <w:r>
        <w:rPr>
          <w:rFonts w:hint="default" w:ascii="Times New Roman" w:hAnsi="Times New Roman" w:cs="Times New Roman"/>
          <w:color w:val="000000"/>
          <w:szCs w:val="32"/>
          <w:lang w:val="zh-CN"/>
        </w:rPr>
        <w:t>财务管理制度健全，账务处理及时，会计核算规范。</w:t>
      </w:r>
    </w:p>
    <w:p>
      <w:pPr>
        <w:keepNext w:val="0"/>
        <w:keepLines w:val="0"/>
        <w:pageBreakBefore w:val="0"/>
        <w:widowControl w:val="0"/>
        <w:numPr>
          <w:ilvl w:val="0"/>
          <w:numId w:val="6"/>
        </w:numPr>
        <w:suppressLineNumbers w:val="0"/>
        <w:kinsoku/>
        <w:wordWrap/>
        <w:overflowPunct/>
        <w:topLinePunct w:val="0"/>
        <w:autoSpaceDE/>
        <w:bidi w:val="0"/>
        <w:adjustRightInd w:val="0"/>
        <w:snapToGrid w:val="0"/>
        <w:spacing w:beforeAutospacing="0" w:after="0" w:afterAutospacing="0" w:line="580" w:lineRule="exact"/>
        <w:ind w:left="0" w:leftChars="0" w:right="0" w:firstLine="720" w:firstLineChars="0"/>
        <w:jc w:val="both"/>
        <w:textAlignment w:val="auto"/>
        <w:rPr>
          <w:rFonts w:hint="default" w:ascii="Times New Roman" w:hAnsi="Times New Roman" w:eastAsia="仿宋_GB2312" w:cs="Times New Roman"/>
          <w:color w:val="000000"/>
          <w:kern w:val="0"/>
          <w:sz w:val="32"/>
          <w:szCs w:val="24"/>
          <w:shd w:val="clear" w:color="auto" w:fill="FFFFFF"/>
          <w:lang w:val="zh-CN" w:eastAsia="zh-CN" w:bidi="ar"/>
        </w:rPr>
      </w:pPr>
      <w:r>
        <w:rPr>
          <w:rFonts w:hint="default" w:ascii="Times New Roman" w:hAnsi="Times New Roman" w:eastAsia="仿宋_GB2312" w:cs="Times New Roman"/>
          <w:color w:val="000000"/>
          <w:kern w:val="0"/>
          <w:sz w:val="32"/>
          <w:szCs w:val="24"/>
          <w:shd w:val="clear" w:color="auto" w:fill="FFFFFF"/>
          <w:lang w:val="zh-CN" w:eastAsia="zh-CN" w:bidi="ar"/>
        </w:rPr>
        <w:t>绩效目标完成情况。</w:t>
      </w:r>
    </w:p>
    <w:p>
      <w:pPr>
        <w:keepNext w:val="0"/>
        <w:keepLines w:val="0"/>
        <w:pageBreakBefore w:val="0"/>
        <w:widowControl w:val="0"/>
        <w:kinsoku/>
        <w:wordWrap/>
        <w:overflowPunct/>
        <w:topLinePunct w:val="0"/>
        <w:autoSpaceDE/>
        <w:autoSpaceDN/>
        <w:bidi w:val="0"/>
        <w:spacing w:line="580" w:lineRule="exact"/>
        <w:ind w:left="0" w:right="0" w:rightChars="0" w:firstLine="643" w:firstLineChars="200"/>
        <w:textAlignment w:val="auto"/>
        <w:rPr>
          <w:rFonts w:hint="default" w:ascii="Times New Roman" w:hAnsi="Times New Roman" w:cs="Times New Roman"/>
          <w:color w:val="000000"/>
          <w:kern w:val="0"/>
          <w:sz w:val="32"/>
          <w:szCs w:val="32"/>
          <w:highlight w:val="none"/>
          <w:u w:val="none"/>
          <w:lang w:val="en-US" w:eastAsia="zh-CN" w:bidi="ar-SA"/>
        </w:rPr>
      </w:pPr>
      <w:r>
        <w:rPr>
          <w:rFonts w:hint="default" w:ascii="Times New Roman" w:hAnsi="Times New Roman" w:eastAsia="仿宋_GB2312" w:cs="Times New Roman"/>
          <w:b/>
          <w:bCs/>
          <w:color w:val="000000"/>
          <w:sz w:val="32"/>
          <w:szCs w:val="32"/>
        </w:rPr>
        <w:t>一是</w:t>
      </w:r>
      <w:r>
        <w:rPr>
          <w:rFonts w:hint="default" w:ascii="Times New Roman" w:hAnsi="Times New Roman" w:cs="Times New Roman"/>
          <w:color w:val="000000"/>
          <w:kern w:val="0"/>
          <w:sz w:val="32"/>
          <w:szCs w:val="32"/>
          <w:highlight w:val="none"/>
          <w:u w:val="none"/>
          <w:lang w:val="en-US" w:eastAsia="zh-CN" w:bidi="ar-SA"/>
        </w:rPr>
        <w:t>顺利召开自贡市工商联十四届会员大会完成班子换届工作。</w:t>
      </w:r>
    </w:p>
    <w:p>
      <w:pPr>
        <w:keepNext w:val="0"/>
        <w:keepLines w:val="0"/>
        <w:pageBreakBefore w:val="0"/>
        <w:widowControl w:val="0"/>
        <w:kinsoku/>
        <w:wordWrap/>
        <w:overflowPunct/>
        <w:topLinePunct w:val="0"/>
        <w:autoSpaceDE/>
        <w:autoSpaceDN/>
        <w:bidi w:val="0"/>
        <w:spacing w:line="580" w:lineRule="exact"/>
        <w:ind w:left="0" w:right="0" w:rightChars="0" w:firstLine="643" w:firstLineChars="200"/>
        <w:textAlignment w:val="auto"/>
        <w:rPr>
          <w:rFonts w:hint="default" w:ascii="Times New Roman" w:hAnsi="Times New Roman" w:eastAsia="仿宋_GB2312" w:cs="Times New Roman"/>
          <w:color w:val="000000"/>
          <w:kern w:val="0"/>
          <w:sz w:val="32"/>
          <w:szCs w:val="32"/>
          <w:highlight w:val="none"/>
          <w:u w:val="none"/>
          <w:lang w:val="en-US" w:eastAsia="zh-CN" w:bidi="ar-SA"/>
        </w:rPr>
      </w:pPr>
      <w:r>
        <w:rPr>
          <w:rFonts w:hint="default" w:ascii="Times New Roman" w:hAnsi="Times New Roman" w:cs="Times New Roman"/>
          <w:b/>
          <w:bCs/>
          <w:color w:val="000000"/>
          <w:kern w:val="0"/>
          <w:sz w:val="32"/>
          <w:szCs w:val="32"/>
          <w:highlight w:val="none"/>
          <w:u w:val="none"/>
          <w:lang w:val="en-US" w:eastAsia="zh-CN" w:bidi="ar-SA"/>
        </w:rPr>
        <w:t>二是</w:t>
      </w:r>
      <w:r>
        <w:rPr>
          <w:rFonts w:hint="default" w:ascii="Times New Roman" w:hAnsi="Times New Roman" w:eastAsia="仿宋_GB2312" w:cs="Times New Roman"/>
          <w:color w:val="000000"/>
          <w:kern w:val="0"/>
          <w:sz w:val="32"/>
          <w:szCs w:val="32"/>
          <w:highlight w:val="none"/>
          <w:u w:val="none"/>
          <w:lang w:val="en-US" w:eastAsia="zh-CN" w:bidi="ar-SA"/>
        </w:rPr>
        <w:t>加强商会建设。指导13个商会换届、4个商会筹备组开展工作。评出6个优秀商会和4个直属商会先进党组织。</w:t>
      </w:r>
    </w:p>
    <w:p>
      <w:pPr>
        <w:keepNext w:val="0"/>
        <w:keepLines w:val="0"/>
        <w:pageBreakBefore w:val="0"/>
        <w:widowControl w:val="0"/>
        <w:kinsoku/>
        <w:wordWrap/>
        <w:overflowPunct/>
        <w:topLinePunct w:val="0"/>
        <w:autoSpaceDE/>
        <w:autoSpaceDN/>
        <w:bidi w:val="0"/>
        <w:spacing w:line="580" w:lineRule="exact"/>
        <w:ind w:left="0" w:right="0" w:rightChars="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cs="Times New Roman"/>
          <w:color w:val="000000"/>
          <w:kern w:val="0"/>
          <w:sz w:val="32"/>
          <w:szCs w:val="32"/>
          <w:highlight w:val="none"/>
          <w:u w:val="none"/>
          <w:lang w:val="en-US" w:eastAsia="zh-CN" w:bidi="ar-SA"/>
        </w:rPr>
        <w:t>三</w:t>
      </w:r>
      <w:r>
        <w:rPr>
          <w:rFonts w:hint="default" w:ascii="Times New Roman" w:hAnsi="Times New Roman" w:eastAsia="仿宋_GB2312" w:cs="Times New Roman"/>
          <w:b/>
          <w:bCs/>
          <w:color w:val="000000"/>
          <w:sz w:val="32"/>
          <w:szCs w:val="32"/>
        </w:rPr>
        <w:t>是</w:t>
      </w:r>
      <w:r>
        <w:rPr>
          <w:rFonts w:hint="default" w:ascii="Times New Roman" w:hAnsi="Times New Roman" w:eastAsia="仿宋_GB2312" w:cs="Times New Roman"/>
          <w:color w:val="000000"/>
          <w:sz w:val="32"/>
          <w:szCs w:val="32"/>
        </w:rPr>
        <w:t>帮助</w:t>
      </w:r>
      <w:r>
        <w:rPr>
          <w:rFonts w:hint="default" w:ascii="Times New Roman" w:hAnsi="Times New Roman" w:eastAsia="仿宋_GB2312" w:cs="Times New Roman"/>
          <w:color w:val="000000"/>
          <w:kern w:val="0"/>
          <w:sz w:val="32"/>
          <w:szCs w:val="32"/>
          <w:highlight w:val="none"/>
          <w:u w:val="none"/>
          <w:lang w:val="en-US" w:eastAsia="zh-CN" w:bidi="ar-SA"/>
        </w:rPr>
        <w:t>11家会员企业洽谈项目、协调融资、收回拖欠款37万元，建行授信10亿元，远大、华西、英祥入围“2021四川民营企业100强”。联办3场招</w:t>
      </w:r>
      <w:r>
        <w:rPr>
          <w:rFonts w:hint="default" w:ascii="Times New Roman" w:hAnsi="Times New Roman" w:eastAsia="仿宋_GB2312" w:cs="Times New Roman"/>
          <w:color w:val="000000"/>
          <w:sz w:val="32"/>
          <w:szCs w:val="32"/>
        </w:rPr>
        <w:t>聘会，达成意</w:t>
      </w:r>
      <w:r>
        <w:rPr>
          <w:rFonts w:hint="default" w:ascii="Times New Roman" w:hAnsi="Times New Roman" w:eastAsia="仿宋_GB2312" w:cs="Times New Roman"/>
          <w:color w:val="000000"/>
          <w:kern w:val="0"/>
          <w:sz w:val="32"/>
          <w:szCs w:val="32"/>
          <w:highlight w:val="none"/>
          <w:u w:val="none"/>
          <w:lang w:val="en-US" w:eastAsia="zh-CN" w:bidi="ar-SA"/>
        </w:rPr>
        <w:t>向3000余份</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spacing w:line="580" w:lineRule="exact"/>
        <w:ind w:left="0" w:right="0" w:rightChars="0" w:firstLine="643"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cs="Times New Roman"/>
          <w:b/>
          <w:bCs/>
          <w:color w:val="000000"/>
          <w:sz w:val="32"/>
          <w:szCs w:val="32"/>
          <w:lang w:val="en-US" w:eastAsia="zh-CN"/>
        </w:rPr>
        <w:t>四</w:t>
      </w:r>
      <w:r>
        <w:rPr>
          <w:rFonts w:hint="default" w:ascii="Times New Roman" w:hAnsi="Times New Roman" w:eastAsia="仿宋_GB2312" w:cs="Times New Roman"/>
          <w:b/>
          <w:bCs/>
          <w:color w:val="000000"/>
          <w:sz w:val="32"/>
          <w:szCs w:val="32"/>
        </w:rPr>
        <w:t>是</w:t>
      </w:r>
      <w:r>
        <w:rPr>
          <w:rFonts w:hint="default" w:ascii="Times New Roman" w:hAnsi="Times New Roman" w:eastAsia="仿宋_GB2312" w:cs="Times New Roman"/>
          <w:b w:val="0"/>
          <w:bCs w:val="0"/>
          <w:color w:val="000000"/>
          <w:sz w:val="32"/>
          <w:szCs w:val="32"/>
          <w:lang w:eastAsia="zh-CN"/>
        </w:rPr>
        <w:t>内引外联。</w:t>
      </w:r>
      <w:r>
        <w:rPr>
          <w:rFonts w:hint="default" w:ascii="Times New Roman" w:hAnsi="Times New Roman" w:eastAsia="仿宋_GB2312" w:cs="Times New Roman"/>
          <w:color w:val="000000"/>
          <w:sz w:val="32"/>
          <w:szCs w:val="32"/>
        </w:rPr>
        <w:t>主要领导带队招</w:t>
      </w:r>
      <w:r>
        <w:rPr>
          <w:rFonts w:hint="default" w:ascii="Times New Roman" w:hAnsi="Times New Roman" w:eastAsia="仿宋_GB2312" w:cs="Times New Roman"/>
          <w:color w:val="000000"/>
          <w:kern w:val="0"/>
          <w:sz w:val="32"/>
          <w:szCs w:val="32"/>
          <w:highlight w:val="none"/>
          <w:u w:val="none"/>
          <w:lang w:val="en-US" w:eastAsia="zh-CN" w:bidi="ar-SA"/>
        </w:rPr>
        <w:t>商7</w:t>
      </w:r>
      <w:r>
        <w:rPr>
          <w:rFonts w:hint="default" w:ascii="Times New Roman" w:hAnsi="Times New Roman" w:eastAsia="仿宋_GB2312" w:cs="Times New Roman"/>
          <w:color w:val="000000"/>
          <w:sz w:val="32"/>
          <w:szCs w:val="32"/>
        </w:rPr>
        <w:t>次，报送</w:t>
      </w:r>
      <w:r>
        <w:rPr>
          <w:rFonts w:hint="default" w:ascii="Times New Roman" w:hAnsi="Times New Roman" w:eastAsia="仿宋_GB2312" w:cs="Times New Roman"/>
          <w:color w:val="000000"/>
          <w:sz w:val="32"/>
          <w:szCs w:val="32"/>
          <w:lang w:val="en-US" w:eastAsia="zh-CN"/>
        </w:rPr>
        <w:t>项目</w:t>
      </w:r>
      <w:r>
        <w:rPr>
          <w:rFonts w:hint="default" w:ascii="Times New Roman" w:hAnsi="Times New Roman" w:eastAsia="仿宋_GB2312" w:cs="Times New Roman"/>
          <w:color w:val="000000"/>
          <w:sz w:val="32"/>
          <w:szCs w:val="32"/>
        </w:rPr>
        <w:t>线</w:t>
      </w:r>
      <w:r>
        <w:rPr>
          <w:rFonts w:hint="default" w:ascii="Times New Roman" w:hAnsi="Times New Roman" w:eastAsia="仿宋_GB2312" w:cs="Times New Roman"/>
          <w:color w:val="000000"/>
          <w:kern w:val="0"/>
          <w:sz w:val="32"/>
          <w:szCs w:val="32"/>
          <w:highlight w:val="none"/>
          <w:u w:val="none"/>
          <w:lang w:val="en-US" w:eastAsia="zh-CN" w:bidi="ar-SA"/>
        </w:rPr>
        <w:t>索15条，召开推介活动4次，包装重大项目5个，接待客商考察1次。协调企业参加东盟博览会、广交会、上海</w:t>
      </w:r>
      <w:r>
        <w:rPr>
          <w:rFonts w:hint="default" w:ascii="Times New Roman" w:hAnsi="Times New Roman" w:eastAsia="仿宋_GB2312" w:cs="Times New Roman"/>
          <w:color w:val="000000"/>
          <w:kern w:val="2"/>
          <w:sz w:val="32"/>
          <w:szCs w:val="32"/>
          <w:lang w:val="en-US" w:eastAsia="zh-CN" w:bidi="ar-SA"/>
        </w:rPr>
        <w:t>进博会。</w:t>
      </w:r>
    </w:p>
    <w:p>
      <w:pPr>
        <w:keepNext w:val="0"/>
        <w:keepLines w:val="0"/>
        <w:pageBreakBefore w:val="0"/>
        <w:widowControl w:val="0"/>
        <w:kinsoku/>
        <w:wordWrap/>
        <w:overflowPunct/>
        <w:topLinePunct w:val="0"/>
        <w:autoSpaceDE/>
        <w:autoSpaceDN/>
        <w:bidi w:val="0"/>
        <w:spacing w:line="580" w:lineRule="exact"/>
        <w:ind w:left="0" w:right="0" w:rightChars="0" w:firstLine="643"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cs="Times New Roman"/>
          <w:b/>
          <w:bCs/>
          <w:color w:val="000000"/>
          <w:sz w:val="32"/>
          <w:szCs w:val="32"/>
          <w:lang w:val="en-US" w:eastAsia="zh-CN"/>
        </w:rPr>
        <w:t>五</w:t>
      </w:r>
      <w:r>
        <w:rPr>
          <w:rFonts w:hint="default" w:ascii="Times New Roman" w:hAnsi="Times New Roman" w:eastAsia="仿宋_GB2312" w:cs="Times New Roman"/>
          <w:b/>
          <w:bCs/>
          <w:color w:val="000000"/>
          <w:sz w:val="32"/>
          <w:szCs w:val="32"/>
        </w:rPr>
        <w:t>是</w:t>
      </w:r>
      <w:r>
        <w:rPr>
          <w:rFonts w:hint="default" w:ascii="Times New Roman" w:hAnsi="Times New Roman" w:eastAsia="仿宋_GB2312" w:cs="Times New Roman"/>
          <w:color w:val="000000"/>
          <w:sz w:val="32"/>
          <w:szCs w:val="32"/>
        </w:rPr>
        <w:t>指导建立商会人民调解委员会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参加法律网络培训</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参与省和谐劳动关系“春风行动”</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spacing w:line="580" w:lineRule="exact"/>
        <w:ind w:left="0" w:right="0" w:rightChars="0"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cs="Times New Roman"/>
          <w:color w:val="000000"/>
          <w:sz w:val="32"/>
          <w:szCs w:val="32"/>
          <w:lang w:val="en-US" w:eastAsia="zh-CN"/>
        </w:rPr>
        <w:t>六</w:t>
      </w:r>
      <w:r>
        <w:rPr>
          <w:rFonts w:hint="default" w:ascii="Times New Roman" w:hAnsi="Times New Roman" w:eastAsia="仿宋_GB2312" w:cs="Times New Roman"/>
          <w:b/>
          <w:bCs/>
          <w:color w:val="000000"/>
          <w:sz w:val="32"/>
          <w:szCs w:val="32"/>
          <w:lang w:eastAsia="zh-CN"/>
        </w:rPr>
        <w:t>是</w:t>
      </w:r>
      <w:r>
        <w:rPr>
          <w:rFonts w:hint="default" w:ascii="Times New Roman" w:hAnsi="Times New Roman" w:eastAsia="仿宋_GB2312" w:cs="Times New Roman"/>
          <w:color w:val="000000"/>
          <w:kern w:val="2"/>
          <w:sz w:val="32"/>
          <w:szCs w:val="32"/>
          <w:lang w:val="en-US" w:eastAsia="zh-CN" w:bidi="ar-SA"/>
        </w:rPr>
        <w:t>与市委统战部联</w:t>
      </w:r>
      <w:r>
        <w:rPr>
          <w:rFonts w:hint="default" w:ascii="Times New Roman" w:hAnsi="Times New Roman" w:eastAsia="仿宋_GB2312" w:cs="Times New Roman"/>
          <w:i w:val="0"/>
          <w:caps w:val="0"/>
          <w:color w:val="000000"/>
          <w:spacing w:val="0"/>
          <w:sz w:val="31"/>
          <w:szCs w:val="31"/>
          <w:u w:val="none"/>
          <w:shd w:val="clear" w:color="auto" w:fill="FFFFFF"/>
          <w:lang w:eastAsia="zh-CN"/>
        </w:rPr>
        <w:t>办“万企兴万村”行动启动大会</w:t>
      </w:r>
      <w:r>
        <w:rPr>
          <w:rFonts w:hint="default" w:ascii="Times New Roman" w:hAnsi="Times New Roman" w:eastAsia="仿宋_GB2312" w:cs="Times New Roman"/>
          <w:i w:val="0"/>
          <w:caps w:val="0"/>
          <w:color w:val="000000"/>
          <w:spacing w:val="0"/>
          <w:sz w:val="31"/>
          <w:szCs w:val="31"/>
          <w:u w:val="none"/>
          <w:shd w:val="clear" w:color="auto" w:fill="FFFFFF"/>
          <w:lang w:val="en-US" w:eastAsia="zh-CN"/>
        </w:rPr>
        <w:t>。</w:t>
      </w:r>
      <w:r>
        <w:rPr>
          <w:rFonts w:hint="default" w:ascii="Times New Roman" w:hAnsi="Times New Roman" w:eastAsia="仿宋_GB2312" w:cs="Times New Roman"/>
          <w:color w:val="000000"/>
          <w:sz w:val="32"/>
          <w:szCs w:val="32"/>
          <w:lang w:val="en-US" w:eastAsia="zh-CN"/>
        </w:rPr>
        <w:t>发动企业家向平昌县工商联捐</w:t>
      </w:r>
      <w:r>
        <w:rPr>
          <w:rFonts w:hint="default" w:ascii="Times New Roman" w:hAnsi="Times New Roman" w:eastAsia="仿宋_GB2312" w:cs="Times New Roman"/>
          <w:color w:val="000000"/>
          <w:kern w:val="0"/>
          <w:sz w:val="32"/>
          <w:szCs w:val="32"/>
          <w:highlight w:val="none"/>
          <w:u w:val="none"/>
          <w:lang w:val="en-US" w:eastAsia="zh-CN" w:bidi="ar-SA"/>
        </w:rPr>
        <w:t>款5万元用于</w:t>
      </w:r>
      <w:r>
        <w:rPr>
          <w:rFonts w:hint="default" w:ascii="Times New Roman" w:hAnsi="Times New Roman" w:eastAsia="仿宋_GB2312" w:cs="Times New Roman"/>
          <w:color w:val="000000"/>
          <w:sz w:val="32"/>
          <w:szCs w:val="32"/>
          <w:lang w:val="en-US" w:eastAsia="zh-CN"/>
        </w:rPr>
        <w:t>困难群众帮扶慰问。</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0"/>
          <w:sz w:val="32"/>
          <w:szCs w:val="24"/>
          <w:shd w:val="clear" w:color="auto" w:fill="FFFFFF"/>
          <w:lang w:val="zh-CN" w:eastAsia="zh-CN" w:bidi="ar"/>
        </w:rPr>
      </w:pPr>
      <w:r>
        <w:rPr>
          <w:rFonts w:hint="default" w:ascii="Times New Roman" w:hAnsi="Times New Roman" w:eastAsia="楷体_GB2312" w:cs="Times New Roman"/>
          <w:b/>
          <w:bCs w:val="0"/>
          <w:color w:val="000000"/>
          <w:kern w:val="0"/>
          <w:sz w:val="32"/>
          <w:szCs w:val="24"/>
          <w:shd w:val="clear" w:color="auto" w:fill="FFFFFF"/>
          <w:lang w:val="zh-CN" w:eastAsia="zh-CN" w:bidi="ar"/>
        </w:rPr>
        <w:t>（四）财务管理情况</w:t>
      </w:r>
    </w:p>
    <w:p>
      <w:pPr>
        <w:pStyle w:val="3"/>
        <w:keepNext w:val="0"/>
        <w:keepLines w:val="0"/>
        <w:pageBreakBefore w:val="0"/>
        <w:shd w:val="clear" w:color="auto" w:fill="FFFFFF"/>
        <w:kinsoku/>
        <w:wordWrap/>
        <w:overflowPunct/>
        <w:topLinePunct w:val="0"/>
        <w:autoSpaceDE/>
        <w:bidi w:val="0"/>
        <w:spacing w:before="0" w:beforeAutospacing="0" w:after="0" w:afterAutospacing="0" w:line="580" w:lineRule="exact"/>
        <w:ind w:left="0" w:leftChars="0" w:right="0" w:rightChars="0" w:firstLine="640" w:firstLineChars="200"/>
        <w:textAlignment w:val="auto"/>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lang w:val="en-US" w:eastAsia="zh-CN"/>
        </w:rPr>
        <w:t>1.</w:t>
      </w:r>
      <w:r>
        <w:rPr>
          <w:rFonts w:hint="default" w:ascii="Times New Roman" w:hAnsi="Times New Roman" w:eastAsia="仿宋_GB2312" w:cs="Times New Roman"/>
          <w:b w:val="0"/>
          <w:bCs w:val="0"/>
          <w:color w:val="000000"/>
          <w:kern w:val="2"/>
          <w:sz w:val="32"/>
          <w:szCs w:val="32"/>
        </w:rPr>
        <w:t>政府采购实施计划情况。严格按照《中华人民共和国政府采购法》《中华人民共和国政府采购法实施条例》等相关法律法规的要求、程序从事采购活动。</w:t>
      </w:r>
    </w:p>
    <w:p>
      <w:pPr>
        <w:pStyle w:val="3"/>
        <w:keepNext w:val="0"/>
        <w:keepLines w:val="0"/>
        <w:pageBreakBefore w:val="0"/>
        <w:shd w:val="clear" w:color="auto" w:fill="FFFFFF"/>
        <w:kinsoku/>
        <w:wordWrap/>
        <w:overflowPunct/>
        <w:topLinePunct w:val="0"/>
        <w:autoSpaceDE/>
        <w:bidi w:val="0"/>
        <w:spacing w:before="0" w:beforeAutospacing="0" w:after="0" w:afterAutospacing="0" w:line="580" w:lineRule="exact"/>
        <w:ind w:left="0" w:leftChars="0" w:right="0" w:rightChars="0" w:firstLine="640" w:firstLineChars="200"/>
        <w:textAlignment w:val="auto"/>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2</w:t>
      </w:r>
      <w:r>
        <w:rPr>
          <w:rFonts w:hint="default" w:ascii="Times New Roman" w:hAnsi="Times New Roman" w:eastAsia="仿宋_GB2312" w:cs="Times New Roman"/>
          <w:b w:val="0"/>
          <w:bCs w:val="0"/>
          <w:color w:val="000000"/>
          <w:kern w:val="2"/>
          <w:sz w:val="32"/>
          <w:szCs w:val="32"/>
          <w:lang w:val="en-US" w:eastAsia="zh-CN"/>
        </w:rPr>
        <w:t>.</w:t>
      </w:r>
      <w:r>
        <w:rPr>
          <w:rFonts w:hint="default" w:ascii="Times New Roman" w:hAnsi="Times New Roman" w:eastAsia="仿宋_GB2312" w:cs="Times New Roman"/>
          <w:b w:val="0"/>
          <w:bCs w:val="0"/>
          <w:color w:val="000000"/>
          <w:kern w:val="2"/>
          <w:sz w:val="32"/>
          <w:szCs w:val="32"/>
        </w:rPr>
        <w:t>资产管理情况。严格按照《行政单位国有资产管理暂行办法》、《行政单位会计制度》等相关法律法规规定，强化资产管理，及时、准确、全面开展资产清查工作，确保账实相符、账账相符。</w:t>
      </w:r>
    </w:p>
    <w:p>
      <w:pPr>
        <w:pStyle w:val="3"/>
        <w:keepNext w:val="0"/>
        <w:keepLines w:val="0"/>
        <w:pageBreakBefore w:val="0"/>
        <w:shd w:val="clear" w:color="auto" w:fill="FFFFFF"/>
        <w:kinsoku/>
        <w:wordWrap/>
        <w:overflowPunct/>
        <w:topLinePunct w:val="0"/>
        <w:autoSpaceDE/>
        <w:bidi w:val="0"/>
        <w:spacing w:before="0" w:beforeAutospacing="0" w:after="0" w:afterAutospacing="0" w:line="580" w:lineRule="exact"/>
        <w:ind w:left="0" w:leftChars="0" w:right="0" w:rightChars="0" w:firstLine="640" w:firstLineChars="200"/>
        <w:textAlignment w:val="auto"/>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3</w:t>
      </w:r>
      <w:r>
        <w:rPr>
          <w:rFonts w:hint="default" w:ascii="Times New Roman" w:hAnsi="Times New Roman" w:eastAsia="仿宋_GB2312" w:cs="Times New Roman"/>
          <w:b w:val="0"/>
          <w:bCs w:val="0"/>
          <w:color w:val="000000"/>
          <w:kern w:val="2"/>
          <w:sz w:val="32"/>
          <w:szCs w:val="32"/>
          <w:lang w:val="en-US" w:eastAsia="zh-CN"/>
        </w:rPr>
        <w:t>.</w:t>
      </w:r>
      <w:r>
        <w:rPr>
          <w:rFonts w:hint="default" w:ascii="Times New Roman" w:hAnsi="Times New Roman" w:eastAsia="仿宋_GB2312" w:cs="Times New Roman"/>
          <w:b w:val="0"/>
          <w:bCs w:val="0"/>
          <w:color w:val="000000"/>
          <w:kern w:val="2"/>
          <w:sz w:val="32"/>
          <w:szCs w:val="32"/>
        </w:rPr>
        <w:t>内控制度管理情况。按照岗位职责，严格执行机关财务管理制度，及时进行会计核算，建立完善部机关财务内控制度。</w:t>
      </w:r>
    </w:p>
    <w:p>
      <w:pPr>
        <w:pStyle w:val="3"/>
        <w:keepNext w:val="0"/>
        <w:keepLines w:val="0"/>
        <w:pageBreakBefore w:val="0"/>
        <w:shd w:val="clear" w:color="auto" w:fill="FFFFFF"/>
        <w:kinsoku/>
        <w:wordWrap/>
        <w:overflowPunct/>
        <w:topLinePunct w:val="0"/>
        <w:autoSpaceDE/>
        <w:bidi w:val="0"/>
        <w:spacing w:before="0" w:beforeAutospacing="0" w:after="0" w:afterAutospacing="0" w:line="580" w:lineRule="exact"/>
        <w:ind w:left="0" w:leftChars="0" w:right="0" w:rightChars="0" w:firstLine="640" w:firstLineChars="200"/>
        <w:textAlignment w:val="auto"/>
        <w:rPr>
          <w:rFonts w:hint="default" w:ascii="Times New Roman" w:hAnsi="Times New Roman" w:eastAsia="仿宋_GB2312" w:cs="Times New Roman"/>
          <w:b w:val="0"/>
          <w:bCs w:val="0"/>
          <w:color w:val="000000"/>
          <w:kern w:val="2"/>
          <w:sz w:val="32"/>
          <w:szCs w:val="32"/>
        </w:rPr>
      </w:pPr>
      <w:r>
        <w:rPr>
          <w:rFonts w:hint="default" w:ascii="Times New Roman" w:hAnsi="Times New Roman" w:eastAsia="仿宋_GB2312" w:cs="Times New Roman"/>
          <w:b w:val="0"/>
          <w:bCs w:val="0"/>
          <w:color w:val="000000"/>
          <w:kern w:val="2"/>
          <w:sz w:val="32"/>
          <w:szCs w:val="32"/>
        </w:rPr>
        <w:t>4</w:t>
      </w:r>
      <w:r>
        <w:rPr>
          <w:rFonts w:hint="default" w:ascii="Times New Roman" w:hAnsi="Times New Roman" w:eastAsia="仿宋_GB2312" w:cs="Times New Roman"/>
          <w:b w:val="0"/>
          <w:bCs w:val="0"/>
          <w:color w:val="000000"/>
          <w:kern w:val="2"/>
          <w:sz w:val="32"/>
          <w:szCs w:val="32"/>
          <w:lang w:val="en-US" w:eastAsia="zh-CN"/>
        </w:rPr>
        <w:t>.</w:t>
      </w:r>
      <w:r>
        <w:rPr>
          <w:rFonts w:hint="default" w:ascii="Times New Roman" w:hAnsi="Times New Roman" w:eastAsia="仿宋_GB2312" w:cs="Times New Roman"/>
          <w:b w:val="0"/>
          <w:bCs w:val="0"/>
          <w:color w:val="000000"/>
          <w:kern w:val="2"/>
          <w:sz w:val="32"/>
          <w:szCs w:val="32"/>
        </w:rPr>
        <w:t>信息公开情况。按照市财政</w:t>
      </w:r>
      <w:r>
        <w:rPr>
          <w:rFonts w:hint="default" w:ascii="Times New Roman" w:hAnsi="Times New Roman" w:eastAsia="仿宋_GB2312" w:cs="Times New Roman"/>
          <w:b w:val="0"/>
          <w:bCs w:val="0"/>
          <w:color w:val="000000"/>
          <w:kern w:val="2"/>
          <w:sz w:val="32"/>
          <w:szCs w:val="32"/>
          <w:lang w:val="en-US" w:eastAsia="zh-CN"/>
        </w:rPr>
        <w:t>局</w:t>
      </w:r>
      <w:r>
        <w:rPr>
          <w:rFonts w:hint="default" w:ascii="Times New Roman" w:hAnsi="Times New Roman" w:eastAsia="仿宋_GB2312" w:cs="Times New Roman"/>
          <w:b w:val="0"/>
          <w:bCs w:val="0"/>
          <w:color w:val="000000"/>
          <w:kern w:val="2"/>
          <w:sz w:val="32"/>
          <w:szCs w:val="32"/>
        </w:rPr>
        <w:t>的相关要求，机关2</w:t>
      </w:r>
      <w:r>
        <w:rPr>
          <w:rFonts w:hint="default" w:ascii="Times New Roman" w:hAnsi="Times New Roman" w:eastAsia="仿宋_GB2312" w:cs="Times New Roman"/>
          <w:b w:val="0"/>
          <w:bCs w:val="0"/>
          <w:color w:val="000000"/>
          <w:kern w:val="2"/>
          <w:sz w:val="32"/>
          <w:szCs w:val="32"/>
          <w:lang w:val="en-US" w:eastAsia="zh-CN"/>
        </w:rPr>
        <w:t>021</w:t>
      </w:r>
      <w:r>
        <w:rPr>
          <w:rFonts w:hint="default" w:ascii="Times New Roman" w:hAnsi="Times New Roman" w:eastAsia="仿宋_GB2312" w:cs="Times New Roman"/>
          <w:b w:val="0"/>
          <w:bCs w:val="0"/>
          <w:color w:val="000000"/>
          <w:kern w:val="2"/>
          <w:sz w:val="32"/>
          <w:szCs w:val="32"/>
        </w:rPr>
        <w:t>年预算</w:t>
      </w:r>
      <w:r>
        <w:rPr>
          <w:rFonts w:hint="default" w:ascii="Times New Roman" w:hAnsi="Times New Roman" w:eastAsia="仿宋_GB2312" w:cs="Times New Roman"/>
          <w:b w:val="0"/>
          <w:bCs w:val="0"/>
          <w:color w:val="000000"/>
          <w:kern w:val="2"/>
          <w:sz w:val="32"/>
          <w:szCs w:val="32"/>
          <w:lang w:eastAsia="zh-CN"/>
        </w:rPr>
        <w:t>决算</w:t>
      </w:r>
      <w:r>
        <w:rPr>
          <w:rFonts w:hint="default" w:ascii="Times New Roman" w:hAnsi="Times New Roman" w:eastAsia="仿宋_GB2312" w:cs="Times New Roman"/>
          <w:b w:val="0"/>
          <w:bCs w:val="0"/>
          <w:color w:val="000000"/>
          <w:kern w:val="2"/>
          <w:sz w:val="32"/>
          <w:szCs w:val="32"/>
        </w:rPr>
        <w:t>在市政府</w:t>
      </w:r>
      <w:r>
        <w:rPr>
          <w:rFonts w:hint="default" w:ascii="Times New Roman" w:hAnsi="Times New Roman" w:eastAsia="仿宋_GB2312" w:cs="Times New Roman"/>
          <w:b w:val="0"/>
          <w:bCs w:val="0"/>
          <w:color w:val="000000"/>
          <w:kern w:val="2"/>
          <w:sz w:val="32"/>
          <w:szCs w:val="32"/>
          <w:lang w:val="en-US" w:eastAsia="zh-CN"/>
        </w:rPr>
        <w:t>和工商联</w:t>
      </w:r>
      <w:r>
        <w:rPr>
          <w:rFonts w:hint="default" w:ascii="Times New Roman" w:hAnsi="Times New Roman" w:eastAsia="仿宋_GB2312" w:cs="Times New Roman"/>
          <w:b w:val="0"/>
          <w:bCs w:val="0"/>
          <w:color w:val="000000"/>
          <w:kern w:val="2"/>
          <w:sz w:val="32"/>
          <w:szCs w:val="32"/>
        </w:rPr>
        <w:t>门户网站上及时、有效地进行了公开。</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0"/>
          <w:shd w:val="clear" w:color="auto" w:fill="FFFFFF"/>
          <w:lang w:val="zh-CN" w:eastAsia="zh-CN"/>
        </w:rPr>
      </w:pPr>
      <w:r>
        <w:rPr>
          <w:rFonts w:hint="default" w:ascii="Times New Roman" w:hAnsi="Times New Roman" w:eastAsia="楷体_GB2312" w:cs="Times New Roman"/>
          <w:b/>
          <w:bCs w:val="0"/>
          <w:color w:val="000000"/>
          <w:kern w:val="0"/>
          <w:sz w:val="32"/>
          <w:szCs w:val="24"/>
          <w:shd w:val="clear" w:color="auto" w:fill="FFFFFF"/>
          <w:lang w:val="zh-CN" w:eastAsia="zh-CN" w:bidi="ar"/>
        </w:rPr>
        <w:t>（五）绩效管理工作开展情况</w:t>
      </w:r>
    </w:p>
    <w:p>
      <w:pPr>
        <w:keepNext w:val="0"/>
        <w:keepLines w:val="0"/>
        <w:pageBreakBefore w:val="0"/>
        <w:kinsoku/>
        <w:wordWrap/>
        <w:overflowPunct/>
        <w:topLinePunct w:val="0"/>
        <w:autoSpaceDE/>
        <w:bidi w:val="0"/>
        <w:adjustRightInd w:val="0"/>
        <w:snapToGrid w:val="0"/>
        <w:spacing w:line="580" w:lineRule="exact"/>
        <w:ind w:firstLine="720"/>
        <w:textAlignment w:val="auto"/>
        <w:rPr>
          <w:rFonts w:hint="default" w:ascii="Times New Roman" w:hAnsi="Times New Roman" w:cs="Times New Roman"/>
          <w:color w:val="000000"/>
          <w:kern w:val="0"/>
          <w:shd w:val="clear" w:color="auto" w:fill="FFFFFF"/>
          <w:lang w:val="zh-CN"/>
        </w:rPr>
      </w:pPr>
      <w:r>
        <w:rPr>
          <w:rFonts w:hint="default" w:ascii="Times New Roman" w:hAnsi="Times New Roman" w:cs="Times New Roman"/>
          <w:color w:val="000000"/>
          <w:kern w:val="0"/>
          <w:shd w:val="clear" w:color="auto" w:fill="FFFFFF"/>
          <w:lang w:val="zh-CN"/>
        </w:rPr>
        <w:t>部门自评工作开展和评价结果运用情况。</w:t>
      </w:r>
    </w:p>
    <w:p>
      <w:pPr>
        <w:keepNext w:val="0"/>
        <w:keepLines w:val="0"/>
        <w:pageBreakBefore w:val="0"/>
        <w:kinsoku/>
        <w:wordWrap/>
        <w:overflowPunct/>
        <w:topLinePunct w:val="0"/>
        <w:autoSpaceDE/>
        <w:bidi w:val="0"/>
        <w:spacing w:line="580" w:lineRule="exact"/>
        <w:ind w:left="0" w:leftChars="0" w:right="0" w:rightChars="0" w:firstLine="6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1</w:t>
      </w:r>
      <w:r>
        <w:rPr>
          <w:rFonts w:hint="default" w:ascii="Times New Roman" w:hAnsi="Times New Roman" w:cs="Times New Roman"/>
          <w:color w:val="000000"/>
          <w:szCs w:val="32"/>
          <w:lang w:val="en-US" w:eastAsia="zh-CN"/>
        </w:rPr>
        <w:t>.</w:t>
      </w:r>
      <w:r>
        <w:rPr>
          <w:rFonts w:hint="default" w:ascii="Times New Roman" w:hAnsi="Times New Roman" w:cs="Times New Roman"/>
          <w:color w:val="000000"/>
          <w:szCs w:val="32"/>
        </w:rPr>
        <w:t>部门职责履行结果。20</w:t>
      </w:r>
      <w:r>
        <w:rPr>
          <w:rFonts w:hint="default" w:ascii="Times New Roman" w:hAnsi="Times New Roman" w:cs="Times New Roman"/>
          <w:color w:val="000000"/>
          <w:szCs w:val="32"/>
          <w:lang w:val="en-US" w:eastAsia="zh-CN"/>
        </w:rPr>
        <w:t>21</w:t>
      </w:r>
      <w:r>
        <w:rPr>
          <w:rFonts w:hint="default" w:ascii="Times New Roman" w:hAnsi="Times New Roman" w:cs="Times New Roman"/>
          <w:color w:val="000000"/>
          <w:szCs w:val="32"/>
        </w:rPr>
        <w:t>年，</w:t>
      </w:r>
      <w:r>
        <w:rPr>
          <w:rFonts w:hint="default" w:ascii="Times New Roman" w:hAnsi="Times New Roman" w:cs="Times New Roman"/>
          <w:color w:val="000000"/>
          <w:szCs w:val="32"/>
          <w:lang w:eastAsia="zh-CN"/>
        </w:rPr>
        <w:t>自贡市工商联</w:t>
      </w:r>
      <w:r>
        <w:rPr>
          <w:rFonts w:hint="default" w:ascii="Times New Roman" w:hAnsi="Times New Roman" w:cs="Times New Roman"/>
          <w:color w:val="000000"/>
          <w:szCs w:val="32"/>
        </w:rPr>
        <w:t>在市委</w:t>
      </w:r>
      <w:r>
        <w:rPr>
          <w:rFonts w:hint="default" w:ascii="Times New Roman" w:hAnsi="Times New Roman" w:cs="Times New Roman"/>
          <w:color w:val="000000"/>
          <w:szCs w:val="32"/>
          <w:lang w:eastAsia="zh-CN"/>
        </w:rPr>
        <w:t>市政府</w:t>
      </w:r>
      <w:r>
        <w:rPr>
          <w:rFonts w:hint="default" w:ascii="Times New Roman" w:hAnsi="Times New Roman" w:cs="Times New Roman"/>
          <w:color w:val="000000"/>
          <w:szCs w:val="32"/>
        </w:rPr>
        <w:t>的坚强领导下，在省工商联、</w:t>
      </w:r>
      <w:r>
        <w:rPr>
          <w:rFonts w:hint="default" w:ascii="Times New Roman" w:hAnsi="Times New Roman" w:cs="Times New Roman"/>
          <w:color w:val="000000"/>
          <w:szCs w:val="32"/>
          <w:lang w:eastAsia="zh-CN"/>
        </w:rPr>
        <w:t>市</w:t>
      </w:r>
      <w:r>
        <w:rPr>
          <w:rFonts w:hint="default" w:ascii="Times New Roman" w:hAnsi="Times New Roman" w:cs="Times New Roman"/>
          <w:color w:val="000000"/>
          <w:szCs w:val="32"/>
        </w:rPr>
        <w:t>委统战部的有力指导下，市财政经费</w:t>
      </w:r>
      <w:r>
        <w:rPr>
          <w:rFonts w:hint="default" w:ascii="Times New Roman" w:hAnsi="Times New Roman" w:cs="Times New Roman"/>
          <w:color w:val="000000"/>
          <w:szCs w:val="32"/>
          <w:lang w:eastAsia="zh-CN"/>
        </w:rPr>
        <w:t>保障</w:t>
      </w:r>
      <w:r>
        <w:rPr>
          <w:rFonts w:hint="default" w:ascii="Times New Roman" w:hAnsi="Times New Roman" w:cs="Times New Roman"/>
          <w:color w:val="000000"/>
          <w:szCs w:val="32"/>
        </w:rPr>
        <w:t>有力，机关运转正常、职能履行到位。围绕</w:t>
      </w:r>
      <w:r>
        <w:rPr>
          <w:rFonts w:hint="default" w:ascii="Times New Roman" w:hAnsi="Times New Roman" w:cs="Times New Roman"/>
          <w:color w:val="000000"/>
          <w:szCs w:val="32"/>
          <w:lang w:eastAsia="zh-CN"/>
        </w:rPr>
        <w:t>经济</w:t>
      </w:r>
      <w:r>
        <w:rPr>
          <w:rFonts w:hint="default" w:ascii="Times New Roman" w:hAnsi="Times New Roman" w:cs="Times New Roman"/>
          <w:color w:val="000000"/>
          <w:szCs w:val="32"/>
        </w:rPr>
        <w:t>中心、服务</w:t>
      </w:r>
      <w:r>
        <w:rPr>
          <w:rFonts w:hint="default" w:ascii="Times New Roman" w:hAnsi="Times New Roman" w:cs="Times New Roman"/>
          <w:color w:val="000000"/>
          <w:szCs w:val="32"/>
          <w:lang w:eastAsia="zh-CN"/>
        </w:rPr>
        <w:t>发展</w:t>
      </w:r>
      <w:r>
        <w:rPr>
          <w:rFonts w:hint="default" w:ascii="Times New Roman" w:hAnsi="Times New Roman" w:cs="Times New Roman"/>
          <w:color w:val="000000"/>
          <w:szCs w:val="32"/>
        </w:rPr>
        <w:t>大局，</w:t>
      </w:r>
      <w:r>
        <w:rPr>
          <w:rFonts w:hint="default" w:ascii="Times New Roman" w:hAnsi="Times New Roman" w:cs="Times New Roman"/>
          <w:color w:val="000000"/>
          <w:szCs w:val="32"/>
          <w:lang w:eastAsia="zh-CN"/>
        </w:rPr>
        <w:t>加强对民营企业和民营经济人士的政治引领，积极参政议政，</w:t>
      </w:r>
      <w:r>
        <w:rPr>
          <w:rFonts w:hint="default" w:ascii="Times New Roman" w:hAnsi="Times New Roman" w:cs="Times New Roman"/>
          <w:color w:val="000000"/>
          <w:szCs w:val="32"/>
        </w:rPr>
        <w:t>细化</w:t>
      </w:r>
      <w:r>
        <w:rPr>
          <w:rFonts w:hint="default" w:ascii="Times New Roman" w:hAnsi="Times New Roman" w:cs="Times New Roman"/>
          <w:color w:val="000000"/>
          <w:szCs w:val="32"/>
          <w:lang w:eastAsia="zh-CN"/>
        </w:rPr>
        <w:t>工作</w:t>
      </w:r>
      <w:r>
        <w:rPr>
          <w:rFonts w:hint="default" w:ascii="Times New Roman" w:hAnsi="Times New Roman" w:cs="Times New Roman"/>
          <w:color w:val="000000"/>
          <w:szCs w:val="32"/>
        </w:rPr>
        <w:t>举措、</w:t>
      </w:r>
      <w:r>
        <w:rPr>
          <w:rFonts w:hint="default" w:ascii="Times New Roman" w:hAnsi="Times New Roman" w:cs="Times New Roman"/>
          <w:color w:val="000000"/>
          <w:szCs w:val="32"/>
          <w:lang w:eastAsia="zh-CN"/>
        </w:rPr>
        <w:t>构建亲清政商关系</w:t>
      </w:r>
      <w:r>
        <w:rPr>
          <w:rFonts w:hint="default" w:ascii="Times New Roman" w:hAnsi="Times New Roman" w:cs="Times New Roman"/>
          <w:color w:val="000000"/>
          <w:szCs w:val="32"/>
        </w:rPr>
        <w:t>，</w:t>
      </w:r>
      <w:r>
        <w:rPr>
          <w:rFonts w:hint="default" w:ascii="Times New Roman" w:hAnsi="Times New Roman" w:cs="Times New Roman"/>
          <w:color w:val="000000"/>
          <w:szCs w:val="32"/>
          <w:lang w:val="en-US" w:eastAsia="zh-CN"/>
        </w:rPr>
        <w:t>优化营商环境，</w:t>
      </w:r>
      <w:r>
        <w:rPr>
          <w:rFonts w:hint="default" w:ascii="Times New Roman" w:hAnsi="Times New Roman" w:cs="Times New Roman"/>
          <w:color w:val="000000"/>
          <w:szCs w:val="32"/>
        </w:rPr>
        <w:t>推动了工商联各项事业迈上新台阶</w:t>
      </w:r>
      <w:r>
        <w:rPr>
          <w:rFonts w:hint="default" w:ascii="Times New Roman" w:hAnsi="Times New Roman" w:cs="Times New Roman"/>
          <w:color w:val="000000"/>
          <w:szCs w:val="32"/>
          <w:lang w:eastAsia="zh-CN"/>
        </w:rPr>
        <w:t>。</w:t>
      </w:r>
    </w:p>
    <w:p>
      <w:pPr>
        <w:keepNext w:val="0"/>
        <w:keepLines w:val="0"/>
        <w:pageBreakBefore w:val="0"/>
        <w:kinsoku/>
        <w:wordWrap/>
        <w:overflowPunct/>
        <w:topLinePunct w:val="0"/>
        <w:autoSpaceDE/>
        <w:bidi w:val="0"/>
        <w:spacing w:line="580" w:lineRule="exact"/>
        <w:ind w:left="0" w:leftChars="0" w:right="0" w:rightChars="0"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2</w:t>
      </w:r>
      <w:r>
        <w:rPr>
          <w:rFonts w:hint="default" w:ascii="Times New Roman" w:hAnsi="Times New Roman" w:cs="Times New Roman"/>
          <w:color w:val="000000"/>
          <w:szCs w:val="32"/>
          <w:lang w:val="en-US" w:eastAsia="zh-CN"/>
        </w:rPr>
        <w:t>.</w:t>
      </w:r>
      <w:r>
        <w:rPr>
          <w:rFonts w:hint="default" w:ascii="Times New Roman" w:hAnsi="Times New Roman" w:cs="Times New Roman"/>
          <w:color w:val="000000"/>
          <w:szCs w:val="32"/>
        </w:rPr>
        <w:t>项目绩效评价结果。20</w:t>
      </w:r>
      <w:r>
        <w:rPr>
          <w:rFonts w:hint="default" w:ascii="Times New Roman" w:hAnsi="Times New Roman" w:cs="Times New Roman"/>
          <w:color w:val="000000"/>
          <w:szCs w:val="32"/>
          <w:lang w:val="en-US" w:eastAsia="zh-CN"/>
        </w:rPr>
        <w:t>21</w:t>
      </w:r>
      <w:r>
        <w:rPr>
          <w:rFonts w:hint="default" w:ascii="Times New Roman" w:hAnsi="Times New Roman" w:cs="Times New Roman"/>
          <w:color w:val="000000"/>
          <w:szCs w:val="32"/>
        </w:rPr>
        <w:t>年，</w:t>
      </w:r>
      <w:r>
        <w:rPr>
          <w:rFonts w:hint="default" w:ascii="Times New Roman" w:hAnsi="Times New Roman" w:cs="Times New Roman"/>
          <w:b w:val="0"/>
          <w:bCs w:val="0"/>
          <w:color w:val="000000"/>
          <w:szCs w:val="32"/>
        </w:rPr>
        <w:t>在财政项目资金的使用中，严格专</w:t>
      </w:r>
      <w:r>
        <w:rPr>
          <w:rFonts w:hint="default" w:ascii="Times New Roman" w:hAnsi="Times New Roman" w:cs="Times New Roman"/>
          <w:color w:val="000000"/>
          <w:szCs w:val="32"/>
        </w:rPr>
        <w:t>款专用，确保项目资金发挥最大效益。</w:t>
      </w:r>
    </w:p>
    <w:p>
      <w:pPr>
        <w:keepNext w:val="0"/>
        <w:keepLines w:val="0"/>
        <w:pageBreakBefore w:val="0"/>
        <w:kinsoku/>
        <w:wordWrap/>
        <w:overflowPunct/>
        <w:topLinePunct w:val="0"/>
        <w:autoSpaceDE/>
        <w:bidi w:val="0"/>
        <w:spacing w:line="580" w:lineRule="exact"/>
        <w:ind w:left="0" w:leftChars="0" w:right="0" w:rightChars="0" w:firstLine="643"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b/>
          <w:bCs/>
          <w:color w:val="000000"/>
          <w:szCs w:val="32"/>
          <w:lang w:val="en-US" w:eastAsia="zh-CN"/>
        </w:rPr>
        <w:t>①强化思想引领，加强学习教育</w:t>
      </w:r>
      <w:r>
        <w:rPr>
          <w:rFonts w:hint="default" w:ascii="Times New Roman" w:hAnsi="Times New Roman" w:cs="Times New Roman"/>
          <w:color w:val="000000"/>
          <w:szCs w:val="32"/>
          <w:lang w:val="en-US" w:eastAsia="zh-CN"/>
        </w:rPr>
        <w:t>。</w:t>
      </w:r>
      <w:r>
        <w:rPr>
          <w:rFonts w:hint="default" w:ascii="Times New Roman" w:hAnsi="Times New Roman" w:eastAsia="仿宋_GB2312" w:cs="Times New Roman"/>
          <w:color w:val="000000"/>
          <w:kern w:val="0"/>
          <w:sz w:val="32"/>
          <w:szCs w:val="32"/>
          <w:highlight w:val="none"/>
          <w:lang w:val="en-US" w:eastAsia="zh-CN" w:bidi="ar-SA"/>
        </w:rPr>
        <w:t>多载体、多形式学习宣传贯彻</w:t>
      </w:r>
      <w:r>
        <w:rPr>
          <w:rFonts w:hint="default" w:ascii="Times New Roman" w:hAnsi="Times New Roman" w:eastAsia="仿宋_GB2312" w:cs="Times New Roman"/>
          <w:b w:val="0"/>
          <w:bCs w:val="0"/>
          <w:color w:val="000000"/>
          <w:kern w:val="2"/>
          <w:sz w:val="32"/>
          <w:szCs w:val="32"/>
          <w:lang w:val="en-US" w:eastAsia="zh-CN" w:bidi="ar-SA"/>
        </w:rPr>
        <w:t>党的十九届五中、六中全会、省委十一届九次、十次全会、</w:t>
      </w:r>
      <w:r>
        <w:rPr>
          <w:rFonts w:hint="default" w:ascii="Times New Roman" w:hAnsi="Times New Roman" w:eastAsia="仿宋_GB2312" w:cs="Times New Roman"/>
          <w:color w:val="000000"/>
          <w:kern w:val="0"/>
          <w:sz w:val="32"/>
          <w:szCs w:val="32"/>
          <w:highlight w:val="none"/>
          <w:lang w:val="en-US" w:eastAsia="zh-CN" w:bidi="ar-SA"/>
        </w:rPr>
        <w:t>市委十二届十二次全会、市第十三次党代会精神</w:t>
      </w:r>
      <w:r>
        <w:rPr>
          <w:rFonts w:hint="default" w:ascii="Times New Roman" w:hAnsi="Times New Roman" w:cs="Times New Roman"/>
          <w:color w:val="000000"/>
          <w:kern w:val="0"/>
          <w:sz w:val="32"/>
          <w:szCs w:val="32"/>
          <w:highlight w:val="none"/>
          <w:lang w:val="en-US" w:eastAsia="zh-CN" w:bidi="ar-SA"/>
        </w:rPr>
        <w:t>。</w:t>
      </w:r>
    </w:p>
    <w:p>
      <w:pPr>
        <w:keepNext w:val="0"/>
        <w:keepLines w:val="0"/>
        <w:pageBreakBefore w:val="0"/>
        <w:kinsoku/>
        <w:wordWrap/>
        <w:overflowPunct/>
        <w:topLinePunct w:val="0"/>
        <w:autoSpaceDE/>
        <w:bidi w:val="0"/>
        <w:spacing w:line="580" w:lineRule="exact"/>
        <w:ind w:left="0" w:leftChars="0" w:right="0" w:rightChars="0" w:firstLine="643"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b/>
          <w:bCs/>
          <w:color w:val="000000"/>
          <w:szCs w:val="32"/>
          <w:lang w:val="en-US" w:eastAsia="zh-CN"/>
        </w:rPr>
        <w:t>②扎实调查研究，发挥参谋作用。</w:t>
      </w:r>
      <w:r>
        <w:rPr>
          <w:rFonts w:hint="default" w:ascii="Times New Roman" w:hAnsi="Times New Roman" w:eastAsia="仿宋_GB2312" w:cs="Times New Roman"/>
          <w:color w:val="000000"/>
          <w:sz w:val="32"/>
          <w:szCs w:val="32"/>
        </w:rPr>
        <w:t>《彩灯行业高质量发展研究报告》受到市委范波书记重要批示</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提交集</w:t>
      </w:r>
      <w:r>
        <w:rPr>
          <w:rFonts w:hint="default" w:ascii="Times New Roman" w:hAnsi="Times New Roman" w:eastAsia="仿宋_GB2312" w:cs="Times New Roman"/>
          <w:color w:val="000000"/>
          <w:kern w:val="0"/>
          <w:sz w:val="32"/>
          <w:szCs w:val="32"/>
          <w:highlight w:val="none"/>
          <w:u w:val="none"/>
          <w:lang w:val="en-US" w:eastAsia="zh-CN" w:bidi="ar-SA"/>
        </w:rPr>
        <w:t>体提案4件，获提案先进单位称号、优秀提案1件、最具影响力提案2件（数量占全市最具影响力提案的20%）</w:t>
      </w:r>
      <w:r>
        <w:rPr>
          <w:rFonts w:hint="default" w:ascii="Times New Roman" w:hAnsi="Times New Roman" w:cs="Times New Roman"/>
          <w:color w:val="000000"/>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spacing w:line="580" w:lineRule="exact"/>
        <w:ind w:left="0" w:right="0" w:rightChars="0" w:firstLine="643"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cs="Times New Roman"/>
          <w:b/>
          <w:bCs/>
          <w:color w:val="000000"/>
          <w:szCs w:val="32"/>
          <w:lang w:val="en-US" w:eastAsia="zh-CN"/>
        </w:rPr>
        <w:t>③聚焦主责主业，提升服务水平。</w:t>
      </w:r>
      <w:r>
        <w:rPr>
          <w:rFonts w:hint="default" w:ascii="Times New Roman" w:hAnsi="Times New Roman" w:eastAsia="仿宋_GB2312" w:cs="Times New Roman"/>
          <w:b/>
          <w:bCs/>
          <w:color w:val="000000"/>
          <w:sz w:val="32"/>
          <w:szCs w:val="32"/>
        </w:rPr>
        <w:t>一是</w:t>
      </w:r>
      <w:r>
        <w:rPr>
          <w:rFonts w:hint="default" w:ascii="Times New Roman" w:hAnsi="Times New Roman" w:eastAsia="仿宋_GB2312" w:cs="Times New Roman"/>
          <w:color w:val="000000"/>
          <w:kern w:val="0"/>
          <w:sz w:val="32"/>
          <w:szCs w:val="32"/>
          <w:highlight w:val="none"/>
          <w:u w:val="none"/>
          <w:lang w:val="en-US" w:eastAsia="zh-CN" w:bidi="ar-SA"/>
        </w:rPr>
        <w:t>加强商会建设。指导13个商会换届、4个商会筹备组开展工作。评出6个优秀商会和4个直属商会先进党组织。</w:t>
      </w:r>
      <w:r>
        <w:rPr>
          <w:rFonts w:hint="default" w:ascii="Times New Roman" w:hAnsi="Times New Roman" w:eastAsia="仿宋_GB2312" w:cs="Times New Roman"/>
          <w:b/>
          <w:bCs/>
          <w:color w:val="000000"/>
          <w:sz w:val="32"/>
          <w:szCs w:val="32"/>
        </w:rPr>
        <w:t>二是</w:t>
      </w:r>
      <w:r>
        <w:rPr>
          <w:rFonts w:hint="default" w:ascii="Times New Roman" w:hAnsi="Times New Roman" w:eastAsia="仿宋_GB2312" w:cs="Times New Roman"/>
          <w:color w:val="000000"/>
          <w:sz w:val="32"/>
          <w:szCs w:val="32"/>
        </w:rPr>
        <w:t>帮助</w:t>
      </w:r>
      <w:r>
        <w:rPr>
          <w:rFonts w:hint="default" w:ascii="Times New Roman" w:hAnsi="Times New Roman" w:eastAsia="仿宋_GB2312" w:cs="Times New Roman"/>
          <w:color w:val="000000"/>
          <w:kern w:val="0"/>
          <w:sz w:val="32"/>
          <w:szCs w:val="32"/>
          <w:highlight w:val="none"/>
          <w:u w:val="none"/>
          <w:lang w:val="en-US" w:eastAsia="zh-CN" w:bidi="ar-SA"/>
        </w:rPr>
        <w:t>11家会员企业洽谈项目、协调融资、收回拖欠款37万元，建行授信10亿元，远大、华西、英祥入围“2021四川民营企业100强”。联办3场招</w:t>
      </w:r>
      <w:r>
        <w:rPr>
          <w:rFonts w:hint="default" w:ascii="Times New Roman" w:hAnsi="Times New Roman" w:eastAsia="仿宋_GB2312" w:cs="Times New Roman"/>
          <w:color w:val="000000"/>
          <w:sz w:val="32"/>
          <w:szCs w:val="32"/>
        </w:rPr>
        <w:t>聘会，达成意</w:t>
      </w:r>
      <w:r>
        <w:rPr>
          <w:rFonts w:hint="default" w:ascii="Times New Roman" w:hAnsi="Times New Roman" w:eastAsia="仿宋_GB2312" w:cs="Times New Roman"/>
          <w:color w:val="000000"/>
          <w:kern w:val="0"/>
          <w:sz w:val="32"/>
          <w:szCs w:val="32"/>
          <w:highlight w:val="none"/>
          <w:u w:val="none"/>
          <w:lang w:val="en-US" w:eastAsia="zh-CN" w:bidi="ar-SA"/>
        </w:rPr>
        <w:t>向3000余份</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b/>
          <w:bCs/>
          <w:color w:val="000000"/>
          <w:sz w:val="32"/>
          <w:szCs w:val="32"/>
        </w:rPr>
        <w:t>三是</w:t>
      </w:r>
      <w:r>
        <w:rPr>
          <w:rFonts w:hint="default" w:ascii="Times New Roman" w:hAnsi="Times New Roman" w:eastAsia="仿宋_GB2312" w:cs="Times New Roman"/>
          <w:b w:val="0"/>
          <w:bCs w:val="0"/>
          <w:color w:val="000000"/>
          <w:sz w:val="32"/>
          <w:szCs w:val="32"/>
          <w:lang w:eastAsia="zh-CN"/>
        </w:rPr>
        <w:t>内引外联。</w:t>
      </w:r>
      <w:r>
        <w:rPr>
          <w:rFonts w:hint="default" w:ascii="Times New Roman" w:hAnsi="Times New Roman" w:eastAsia="仿宋_GB2312" w:cs="Times New Roman"/>
          <w:color w:val="000000"/>
          <w:sz w:val="32"/>
          <w:szCs w:val="32"/>
        </w:rPr>
        <w:t>主要领导带队招</w:t>
      </w:r>
      <w:r>
        <w:rPr>
          <w:rFonts w:hint="default" w:ascii="Times New Roman" w:hAnsi="Times New Roman" w:eastAsia="仿宋_GB2312" w:cs="Times New Roman"/>
          <w:color w:val="000000"/>
          <w:kern w:val="0"/>
          <w:sz w:val="32"/>
          <w:szCs w:val="32"/>
          <w:highlight w:val="none"/>
          <w:u w:val="none"/>
          <w:lang w:val="en-US" w:eastAsia="zh-CN" w:bidi="ar-SA"/>
        </w:rPr>
        <w:t>商7</w:t>
      </w:r>
      <w:r>
        <w:rPr>
          <w:rFonts w:hint="default" w:ascii="Times New Roman" w:hAnsi="Times New Roman" w:eastAsia="仿宋_GB2312" w:cs="Times New Roman"/>
          <w:color w:val="000000"/>
          <w:sz w:val="32"/>
          <w:szCs w:val="32"/>
        </w:rPr>
        <w:t>次，报送</w:t>
      </w:r>
      <w:r>
        <w:rPr>
          <w:rFonts w:hint="default" w:ascii="Times New Roman" w:hAnsi="Times New Roman" w:eastAsia="仿宋_GB2312" w:cs="Times New Roman"/>
          <w:color w:val="000000"/>
          <w:sz w:val="32"/>
          <w:szCs w:val="32"/>
          <w:lang w:val="en-US" w:eastAsia="zh-CN"/>
        </w:rPr>
        <w:t>项目</w:t>
      </w:r>
      <w:r>
        <w:rPr>
          <w:rFonts w:hint="default" w:ascii="Times New Roman" w:hAnsi="Times New Roman" w:eastAsia="仿宋_GB2312" w:cs="Times New Roman"/>
          <w:color w:val="000000"/>
          <w:sz w:val="32"/>
          <w:szCs w:val="32"/>
        </w:rPr>
        <w:t>线</w:t>
      </w:r>
      <w:r>
        <w:rPr>
          <w:rFonts w:hint="default" w:ascii="Times New Roman" w:hAnsi="Times New Roman" w:eastAsia="仿宋_GB2312" w:cs="Times New Roman"/>
          <w:color w:val="000000"/>
          <w:kern w:val="0"/>
          <w:sz w:val="32"/>
          <w:szCs w:val="32"/>
          <w:highlight w:val="none"/>
          <w:u w:val="none"/>
          <w:lang w:val="en-US" w:eastAsia="zh-CN" w:bidi="ar-SA"/>
        </w:rPr>
        <w:t>索15条，召开推介活动4次，包装重大项目5个，接待客商考察1次。协调企业参加东盟博览会、广交会、上海</w:t>
      </w:r>
      <w:r>
        <w:rPr>
          <w:rFonts w:hint="default" w:ascii="Times New Roman" w:hAnsi="Times New Roman" w:eastAsia="仿宋_GB2312" w:cs="Times New Roman"/>
          <w:color w:val="000000"/>
          <w:kern w:val="2"/>
          <w:sz w:val="32"/>
          <w:szCs w:val="32"/>
          <w:lang w:val="en-US" w:eastAsia="zh-CN" w:bidi="ar-SA"/>
        </w:rPr>
        <w:t>进博会。</w:t>
      </w:r>
      <w:r>
        <w:rPr>
          <w:rFonts w:hint="default" w:ascii="Times New Roman" w:hAnsi="Times New Roman" w:eastAsia="仿宋_GB2312" w:cs="Times New Roman"/>
          <w:b/>
          <w:bCs/>
          <w:color w:val="000000"/>
          <w:sz w:val="32"/>
          <w:szCs w:val="32"/>
        </w:rPr>
        <w:t>四是</w:t>
      </w:r>
      <w:r>
        <w:rPr>
          <w:rFonts w:hint="default" w:ascii="Times New Roman" w:hAnsi="Times New Roman" w:eastAsia="仿宋_GB2312" w:cs="Times New Roman"/>
          <w:color w:val="000000"/>
          <w:sz w:val="32"/>
          <w:szCs w:val="32"/>
        </w:rPr>
        <w:t>指导建立商会人民调解委员会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参加法律网络培训</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参与省和谐劳动关系“春风行动”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bCs/>
          <w:color w:val="000000"/>
          <w:sz w:val="32"/>
          <w:szCs w:val="32"/>
          <w:lang w:eastAsia="zh-CN"/>
        </w:rPr>
        <w:t>五是</w:t>
      </w:r>
      <w:r>
        <w:rPr>
          <w:rFonts w:hint="default" w:ascii="Times New Roman" w:hAnsi="Times New Roman" w:eastAsia="仿宋_GB2312" w:cs="Times New Roman"/>
          <w:color w:val="000000"/>
          <w:kern w:val="2"/>
          <w:sz w:val="32"/>
          <w:szCs w:val="32"/>
          <w:lang w:val="en-US" w:eastAsia="zh-CN" w:bidi="ar-SA"/>
        </w:rPr>
        <w:t>与市委统战部联</w:t>
      </w:r>
      <w:r>
        <w:rPr>
          <w:rFonts w:hint="default" w:ascii="Times New Roman" w:hAnsi="Times New Roman" w:eastAsia="仿宋_GB2312" w:cs="Times New Roman"/>
          <w:i w:val="0"/>
          <w:caps w:val="0"/>
          <w:color w:val="000000"/>
          <w:spacing w:val="0"/>
          <w:sz w:val="31"/>
          <w:szCs w:val="31"/>
          <w:u w:val="none"/>
          <w:shd w:val="clear" w:color="auto" w:fill="FFFFFF"/>
          <w:lang w:eastAsia="zh-CN"/>
        </w:rPr>
        <w:t>办“万企兴万村”行动启动大会</w:t>
      </w:r>
      <w:r>
        <w:rPr>
          <w:rFonts w:hint="default" w:ascii="Times New Roman" w:hAnsi="Times New Roman" w:eastAsia="仿宋_GB2312" w:cs="Times New Roman"/>
          <w:i w:val="0"/>
          <w:caps w:val="0"/>
          <w:color w:val="000000"/>
          <w:spacing w:val="0"/>
          <w:sz w:val="31"/>
          <w:szCs w:val="31"/>
          <w:u w:val="none"/>
          <w:shd w:val="clear" w:color="auto" w:fill="FFFFFF"/>
          <w:lang w:val="en-US" w:eastAsia="zh-CN"/>
        </w:rPr>
        <w:t>。</w:t>
      </w:r>
      <w:r>
        <w:rPr>
          <w:rFonts w:hint="default" w:ascii="Times New Roman" w:hAnsi="Times New Roman" w:eastAsia="仿宋_GB2312" w:cs="Times New Roman"/>
          <w:color w:val="000000"/>
          <w:sz w:val="32"/>
          <w:szCs w:val="32"/>
          <w:lang w:val="en-US" w:eastAsia="zh-CN"/>
        </w:rPr>
        <w:t>发动企业家向平昌县工商联捐</w:t>
      </w:r>
      <w:r>
        <w:rPr>
          <w:rFonts w:hint="default" w:ascii="Times New Roman" w:hAnsi="Times New Roman" w:eastAsia="仿宋_GB2312" w:cs="Times New Roman"/>
          <w:color w:val="000000"/>
          <w:kern w:val="0"/>
          <w:sz w:val="32"/>
          <w:szCs w:val="32"/>
          <w:highlight w:val="none"/>
          <w:u w:val="none"/>
          <w:lang w:val="en-US" w:eastAsia="zh-CN" w:bidi="ar-SA"/>
        </w:rPr>
        <w:t>款5万元用于</w:t>
      </w:r>
      <w:r>
        <w:rPr>
          <w:rFonts w:hint="default" w:ascii="Times New Roman" w:hAnsi="Times New Roman" w:eastAsia="仿宋_GB2312" w:cs="Times New Roman"/>
          <w:color w:val="000000"/>
          <w:sz w:val="32"/>
          <w:szCs w:val="32"/>
          <w:lang w:val="en-US" w:eastAsia="zh-CN"/>
        </w:rPr>
        <w:t>困难群众帮扶慰问。</w:t>
      </w:r>
    </w:p>
    <w:p>
      <w:pPr>
        <w:keepNext w:val="0"/>
        <w:keepLines w:val="0"/>
        <w:pageBreakBefore w:val="0"/>
        <w:kinsoku/>
        <w:wordWrap/>
        <w:overflowPunct/>
        <w:topLinePunct w:val="0"/>
        <w:autoSpaceDE/>
        <w:bidi w:val="0"/>
        <w:spacing w:line="580" w:lineRule="exact"/>
        <w:ind w:left="0" w:leftChars="0" w:right="0" w:rightChars="0" w:firstLine="643"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b/>
          <w:bCs/>
          <w:color w:val="000000"/>
          <w:szCs w:val="32"/>
          <w:lang w:val="en-US" w:eastAsia="zh-CN"/>
        </w:rPr>
        <w:t>④强化党风廉政建设，落实主体责任。一是</w:t>
      </w:r>
      <w:r>
        <w:rPr>
          <w:rFonts w:hint="default" w:ascii="Times New Roman" w:hAnsi="Times New Roman" w:eastAsia="仿宋_GB2312" w:cs="Times New Roman"/>
          <w:color w:val="000000"/>
          <w:kern w:val="2"/>
          <w:sz w:val="32"/>
          <w:szCs w:val="32"/>
          <w:lang w:val="en-US" w:eastAsia="zh-CN" w:bidi="ar-SA"/>
        </w:rPr>
        <w:t>积极履行一岗双责，落实廉政谈话和述职述廉制度</w:t>
      </w:r>
      <w:r>
        <w:rPr>
          <w:rFonts w:hint="default" w:ascii="Times New Roman" w:hAnsi="Times New Roman" w:cs="Times New Roman"/>
          <w:color w:val="000000"/>
          <w:kern w:val="2"/>
          <w:sz w:val="32"/>
          <w:szCs w:val="32"/>
          <w:lang w:val="en-US" w:eastAsia="zh-CN" w:bidi="ar-SA"/>
        </w:rPr>
        <w:t>。二是</w:t>
      </w:r>
      <w:r>
        <w:rPr>
          <w:rFonts w:hint="default" w:ascii="Times New Roman" w:hAnsi="Times New Roman" w:eastAsia="仿宋_GB2312" w:cs="Times New Roman"/>
          <w:color w:val="000000"/>
          <w:kern w:val="2"/>
          <w:sz w:val="32"/>
          <w:szCs w:val="32"/>
          <w:lang w:val="en-US" w:eastAsia="zh-CN" w:bidi="ar-SA"/>
        </w:rPr>
        <w:t>开展清理规范地方违规发放公务员工资津贴补贴自查、“吃公函”问题排查清理，无违规违纪问题。</w:t>
      </w:r>
      <w:r>
        <w:rPr>
          <w:rFonts w:hint="default" w:ascii="Times New Roman" w:hAnsi="Times New Roman" w:cs="Times New Roman"/>
          <w:color w:val="000000"/>
          <w:kern w:val="2"/>
          <w:sz w:val="32"/>
          <w:szCs w:val="32"/>
          <w:lang w:val="en-US" w:eastAsia="zh-CN" w:bidi="ar-SA"/>
        </w:rPr>
        <w:t>三是</w:t>
      </w:r>
      <w:r>
        <w:rPr>
          <w:rFonts w:hint="default" w:ascii="Times New Roman" w:hAnsi="Times New Roman" w:eastAsia="仿宋_GB2312" w:cs="Times New Roman"/>
          <w:color w:val="000000"/>
          <w:kern w:val="2"/>
          <w:sz w:val="32"/>
          <w:szCs w:val="32"/>
          <w:lang w:val="en-US" w:eastAsia="zh-CN" w:bidi="ar-SA"/>
        </w:rPr>
        <w:t>成立换届领导小组和监督组，签订换届纪律承诺书，</w:t>
      </w:r>
      <w:r>
        <w:rPr>
          <w:rFonts w:hint="default" w:ascii="Times New Roman" w:hAnsi="Times New Roman" w:eastAsia="仿宋_GB2312" w:cs="Times New Roman"/>
          <w:b w:val="0"/>
          <w:bCs w:val="0"/>
          <w:color w:val="000000"/>
          <w:sz w:val="32"/>
          <w:szCs w:val="32"/>
          <w:lang w:val="en-US" w:eastAsia="zh-CN"/>
        </w:rPr>
        <w:t>加强换届纪律教育，顺利换届。</w:t>
      </w:r>
      <w:r>
        <w:rPr>
          <w:rFonts w:hint="default" w:ascii="Times New Roman" w:hAnsi="Times New Roman" w:cs="Times New Roman"/>
          <w:b w:val="0"/>
          <w:bCs w:val="0"/>
          <w:color w:val="000000"/>
          <w:sz w:val="32"/>
          <w:szCs w:val="32"/>
          <w:lang w:val="en-US" w:eastAsia="zh-CN"/>
        </w:rPr>
        <w:t>四是</w:t>
      </w:r>
      <w:r>
        <w:rPr>
          <w:rFonts w:hint="default" w:ascii="Times New Roman" w:hAnsi="Times New Roman" w:eastAsia="仿宋_GB2312" w:cs="Times New Roman"/>
          <w:b w:val="0"/>
          <w:bCs w:val="0"/>
          <w:color w:val="000000"/>
          <w:sz w:val="32"/>
          <w:szCs w:val="32"/>
        </w:rPr>
        <w:t>配合市委统战部</w:t>
      </w:r>
      <w:r>
        <w:rPr>
          <w:rFonts w:hint="default" w:ascii="Times New Roman" w:hAnsi="Times New Roman" w:eastAsia="仿宋_GB2312" w:cs="Times New Roman"/>
          <w:b w:val="0"/>
          <w:bCs w:val="0"/>
          <w:color w:val="000000"/>
          <w:sz w:val="32"/>
          <w:szCs w:val="32"/>
          <w:lang w:val="en-US" w:eastAsia="zh-CN"/>
        </w:rPr>
        <w:t>对</w:t>
      </w:r>
      <w:r>
        <w:rPr>
          <w:rFonts w:hint="default" w:ascii="Times New Roman" w:hAnsi="Times New Roman" w:eastAsia="仿宋_GB2312" w:cs="Times New Roman"/>
          <w:color w:val="000000"/>
          <w:kern w:val="0"/>
          <w:sz w:val="32"/>
          <w:szCs w:val="32"/>
          <w:highlight w:val="none"/>
          <w:u w:val="none"/>
          <w:lang w:val="en-US" w:eastAsia="zh-CN" w:bidi="ar-SA"/>
        </w:rPr>
        <w:t>114</w:t>
      </w:r>
      <w:r>
        <w:rPr>
          <w:rFonts w:hint="default" w:ascii="Times New Roman" w:hAnsi="Times New Roman" w:eastAsia="仿宋_GB2312" w:cs="Times New Roman"/>
          <w:b w:val="0"/>
          <w:bCs w:val="0"/>
          <w:color w:val="000000"/>
          <w:sz w:val="32"/>
          <w:szCs w:val="32"/>
          <w:lang w:val="en-US" w:eastAsia="zh-CN"/>
        </w:rPr>
        <w:t>名</w:t>
      </w:r>
      <w:r>
        <w:rPr>
          <w:rFonts w:hint="default" w:ascii="Times New Roman" w:hAnsi="Times New Roman" w:eastAsia="仿宋_GB2312" w:cs="Times New Roman"/>
          <w:b w:val="0"/>
          <w:bCs w:val="0"/>
          <w:color w:val="000000"/>
          <w:sz w:val="32"/>
          <w:szCs w:val="32"/>
          <w:lang w:eastAsia="zh-CN"/>
        </w:rPr>
        <w:t>民营经济人士</w:t>
      </w:r>
      <w:r>
        <w:rPr>
          <w:rFonts w:hint="default" w:ascii="Times New Roman" w:hAnsi="Times New Roman" w:eastAsia="仿宋_GB2312" w:cs="Times New Roman"/>
          <w:b w:val="0"/>
          <w:bCs w:val="0"/>
          <w:color w:val="000000"/>
          <w:sz w:val="32"/>
          <w:szCs w:val="32"/>
          <w:lang w:val="en-US" w:eastAsia="zh-CN"/>
        </w:rPr>
        <w:t>开展</w:t>
      </w:r>
      <w:r>
        <w:rPr>
          <w:rFonts w:hint="default" w:ascii="Times New Roman" w:hAnsi="Times New Roman" w:eastAsia="仿宋_GB2312" w:cs="Times New Roman"/>
          <w:b w:val="0"/>
          <w:bCs w:val="0"/>
          <w:color w:val="000000"/>
          <w:sz w:val="32"/>
          <w:szCs w:val="32"/>
          <w:lang w:eastAsia="zh-CN"/>
        </w:rPr>
        <w:t>综合评价</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cs="Times New Roman"/>
          <w:b w:val="0"/>
          <w:bCs w:val="0"/>
          <w:color w:val="000000"/>
          <w:sz w:val="32"/>
          <w:szCs w:val="32"/>
          <w:lang w:val="en-US" w:eastAsia="zh-CN"/>
        </w:rPr>
        <w:t>五是</w:t>
      </w:r>
      <w:r>
        <w:rPr>
          <w:rFonts w:hint="default" w:ascii="Times New Roman" w:hAnsi="Times New Roman" w:eastAsia="仿宋_GB2312" w:cs="Times New Roman"/>
          <w:b w:val="0"/>
          <w:bCs w:val="0"/>
          <w:color w:val="000000"/>
          <w:sz w:val="32"/>
          <w:szCs w:val="32"/>
          <w:lang w:val="en-US" w:eastAsia="zh-CN"/>
        </w:rPr>
        <w:t>接受并配合做好市委第三巡察组巡察“回头看”，认真开展反馈的</w:t>
      </w:r>
      <w:r>
        <w:rPr>
          <w:rFonts w:hint="default" w:ascii="Times New Roman" w:hAnsi="Times New Roman" w:eastAsia="仿宋_GB2312" w:cs="Times New Roman"/>
          <w:color w:val="000000"/>
          <w:kern w:val="0"/>
          <w:sz w:val="32"/>
          <w:szCs w:val="32"/>
          <w:highlight w:val="none"/>
          <w:u w:val="none"/>
          <w:lang w:val="en-US" w:eastAsia="zh-CN" w:bidi="ar-SA"/>
        </w:rPr>
        <w:t>5</w:t>
      </w:r>
      <w:r>
        <w:rPr>
          <w:rFonts w:hint="default" w:ascii="Times New Roman" w:hAnsi="Times New Roman" w:eastAsia="仿宋_GB2312" w:cs="Times New Roman"/>
          <w:b w:val="0"/>
          <w:bCs w:val="0"/>
          <w:color w:val="000000"/>
          <w:sz w:val="32"/>
          <w:szCs w:val="32"/>
          <w:lang w:val="en-US" w:eastAsia="zh-CN"/>
        </w:rPr>
        <w:t>个方面</w:t>
      </w:r>
      <w:r>
        <w:rPr>
          <w:rFonts w:hint="default" w:ascii="Times New Roman" w:hAnsi="Times New Roman" w:eastAsia="仿宋_GB2312" w:cs="Times New Roman"/>
          <w:color w:val="000000"/>
          <w:kern w:val="0"/>
          <w:sz w:val="32"/>
          <w:szCs w:val="32"/>
          <w:highlight w:val="none"/>
          <w:u w:val="none"/>
          <w:lang w:val="en-US" w:eastAsia="zh-CN" w:bidi="ar-SA"/>
        </w:rPr>
        <w:t>22</w:t>
      </w:r>
      <w:r>
        <w:rPr>
          <w:rFonts w:hint="default" w:ascii="Times New Roman" w:hAnsi="Times New Roman" w:eastAsia="仿宋_GB2312" w:cs="Times New Roman"/>
          <w:b w:val="0"/>
          <w:bCs w:val="0"/>
          <w:color w:val="000000"/>
          <w:sz w:val="32"/>
          <w:szCs w:val="32"/>
          <w:lang w:val="en-US" w:eastAsia="zh-CN"/>
        </w:rPr>
        <w:t>项问题的整改。</w:t>
      </w:r>
    </w:p>
    <w:p>
      <w:pPr>
        <w:keepNext w:val="0"/>
        <w:keepLines w:val="0"/>
        <w:pageBreakBefore w:val="0"/>
        <w:kinsoku/>
        <w:wordWrap/>
        <w:overflowPunct/>
        <w:topLinePunct w:val="0"/>
        <w:autoSpaceDE/>
        <w:bidi w:val="0"/>
        <w:spacing w:line="580" w:lineRule="exact"/>
        <w:ind w:left="0" w:leftChars="0" w:right="0" w:rightChars="0" w:firstLine="643"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b/>
          <w:bCs/>
          <w:color w:val="000000"/>
          <w:szCs w:val="32"/>
          <w:lang w:val="en-US" w:eastAsia="zh-CN"/>
        </w:rPr>
        <w:t>⑤强化履职担当，夯实自身建设。</w:t>
      </w:r>
      <w:r>
        <w:rPr>
          <w:rFonts w:hint="default" w:ascii="Times New Roman" w:hAnsi="Times New Roman" w:eastAsia="仿宋_GB2312" w:cs="Times New Roman"/>
          <w:b/>
          <w:bCs/>
          <w:color w:val="000000"/>
          <w:sz w:val="32"/>
          <w:szCs w:val="32"/>
          <w:shd w:val="clear" w:color="auto" w:fill="FFFFFF"/>
        </w:rPr>
        <w:t>一是</w:t>
      </w:r>
      <w:r>
        <w:rPr>
          <w:rFonts w:hint="default" w:ascii="Times New Roman" w:hAnsi="Times New Roman" w:eastAsia="仿宋_GB2312" w:cs="Times New Roman"/>
          <w:b w:val="0"/>
          <w:bCs/>
          <w:color w:val="000000"/>
          <w:sz w:val="32"/>
          <w:szCs w:val="32"/>
          <w:shd w:val="clear" w:color="auto" w:fill="FFFFFF"/>
        </w:rPr>
        <w:t>落实党建责任制，</w:t>
      </w:r>
      <w:r>
        <w:rPr>
          <w:rFonts w:hint="default" w:ascii="Times New Roman" w:hAnsi="Times New Roman" w:eastAsia="仿宋_GB2312" w:cs="Times New Roman"/>
          <w:b w:val="0"/>
          <w:bCs w:val="0"/>
          <w:color w:val="000000"/>
          <w:sz w:val="32"/>
          <w:szCs w:val="32"/>
          <w:lang w:eastAsia="zh-CN"/>
        </w:rPr>
        <w:t>获批</w:t>
      </w:r>
      <w:r>
        <w:rPr>
          <w:rFonts w:hint="default" w:ascii="Times New Roman" w:hAnsi="Times New Roman" w:eastAsia="仿宋_GB2312" w:cs="Times New Roman"/>
          <w:b w:val="0"/>
          <w:bCs w:val="0"/>
          <w:color w:val="000000"/>
          <w:sz w:val="32"/>
          <w:szCs w:val="32"/>
        </w:rPr>
        <w:t>市工商联机关党委</w:t>
      </w:r>
      <w:r>
        <w:rPr>
          <w:rFonts w:hint="default" w:ascii="Times New Roman" w:hAnsi="Times New Roman" w:eastAsia="仿宋_GB2312" w:cs="Times New Roman"/>
          <w:b w:val="0"/>
          <w:bCs w:val="0"/>
          <w:color w:val="000000"/>
          <w:sz w:val="32"/>
          <w:szCs w:val="32"/>
          <w:lang w:eastAsia="zh-CN"/>
        </w:rPr>
        <w:t>和机关纪委</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bCs/>
          <w:color w:val="000000"/>
          <w:sz w:val="32"/>
          <w:szCs w:val="32"/>
          <w:lang w:eastAsia="zh-CN"/>
        </w:rPr>
        <w:t>二</w:t>
      </w:r>
      <w:r>
        <w:rPr>
          <w:rFonts w:hint="default" w:ascii="Times New Roman" w:hAnsi="Times New Roman" w:eastAsia="仿宋_GB2312" w:cs="Times New Roman"/>
          <w:b/>
          <w:bCs/>
          <w:color w:val="000000"/>
          <w:sz w:val="32"/>
          <w:szCs w:val="32"/>
        </w:rPr>
        <w:t>是</w:t>
      </w:r>
      <w:r>
        <w:rPr>
          <w:rFonts w:hint="default" w:ascii="Times New Roman" w:hAnsi="Times New Roman" w:eastAsia="仿宋_GB2312" w:cs="Times New Roman"/>
          <w:color w:val="000000"/>
          <w:kern w:val="0"/>
          <w:sz w:val="32"/>
          <w:szCs w:val="32"/>
          <w:lang w:val="en-US" w:eastAsia="zh-CN" w:bidi="ar-SA"/>
        </w:rPr>
        <w:t>开展机关党建“灯下黑”“两张皮”专项整治</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bCs/>
          <w:color w:val="000000"/>
          <w:sz w:val="32"/>
          <w:szCs w:val="32"/>
          <w:lang w:val="en-US" w:eastAsia="zh-CN"/>
        </w:rPr>
        <w:t>三是</w:t>
      </w:r>
      <w:r>
        <w:rPr>
          <w:rFonts w:hint="default" w:ascii="Times New Roman" w:hAnsi="Times New Roman" w:eastAsia="仿宋_GB2312" w:cs="Times New Roman"/>
          <w:b w:val="0"/>
          <w:bCs w:val="0"/>
          <w:color w:val="000000"/>
          <w:sz w:val="32"/>
          <w:szCs w:val="32"/>
          <w:lang w:val="en-US" w:eastAsia="zh-CN"/>
        </w:rPr>
        <w:t>加强商会党建指导。</w:t>
      </w:r>
      <w:r>
        <w:rPr>
          <w:rFonts w:hint="default" w:ascii="Times New Roman" w:hAnsi="Times New Roman" w:eastAsia="仿宋_GB2312" w:cs="Times New Roman"/>
          <w:b w:val="0"/>
          <w:bCs/>
          <w:color w:val="000000"/>
          <w:sz w:val="32"/>
          <w:szCs w:val="32"/>
        </w:rPr>
        <w:t>开展两新组织“两个覆盖”集中攻坚工作</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推荐市玻纤商会申报社会组织“双强六好”党建示范建设单位。</w:t>
      </w:r>
      <w:r>
        <w:rPr>
          <w:rFonts w:hint="default" w:ascii="Times New Roman" w:hAnsi="Times New Roman" w:eastAsia="仿宋_GB2312" w:cs="Times New Roman"/>
          <w:b/>
          <w:bCs/>
          <w:color w:val="000000"/>
          <w:sz w:val="32"/>
          <w:szCs w:val="32"/>
          <w:lang w:eastAsia="zh-CN"/>
        </w:rPr>
        <w:t>四</w:t>
      </w:r>
      <w:r>
        <w:rPr>
          <w:rFonts w:hint="default" w:ascii="Times New Roman" w:hAnsi="Times New Roman" w:eastAsia="仿宋_GB2312" w:cs="Times New Roman"/>
          <w:b/>
          <w:bCs/>
          <w:color w:val="000000"/>
          <w:sz w:val="32"/>
          <w:szCs w:val="32"/>
        </w:rPr>
        <w:t>是</w:t>
      </w:r>
      <w:r>
        <w:rPr>
          <w:rFonts w:hint="default" w:ascii="Times New Roman" w:hAnsi="Times New Roman" w:eastAsia="仿宋_GB2312" w:cs="Times New Roman"/>
          <w:b w:val="0"/>
          <w:bCs w:val="0"/>
          <w:color w:val="000000"/>
          <w:sz w:val="32"/>
          <w:szCs w:val="32"/>
          <w:lang w:eastAsia="zh-CN"/>
        </w:rPr>
        <w:t>做好民营经济人士的政</w:t>
      </w:r>
      <w:r>
        <w:rPr>
          <w:rFonts w:hint="default" w:ascii="Times New Roman" w:hAnsi="Times New Roman" w:eastAsia="仿宋_GB2312" w:cs="Times New Roman"/>
          <w:b w:val="0"/>
          <w:bCs/>
          <w:color w:val="000000"/>
          <w:sz w:val="32"/>
          <w:szCs w:val="32"/>
          <w:lang w:eastAsia="zh-CN"/>
        </w:rPr>
        <w:t>治安排。</w:t>
      </w:r>
      <w:r>
        <w:rPr>
          <w:rFonts w:hint="default" w:ascii="Times New Roman" w:hAnsi="Times New Roman" w:eastAsia="仿宋_GB2312" w:cs="Times New Roman"/>
          <w:b w:val="0"/>
          <w:bCs/>
          <w:color w:val="000000"/>
          <w:sz w:val="32"/>
          <w:szCs w:val="32"/>
        </w:rPr>
        <w:t>推荐</w:t>
      </w:r>
      <w:r>
        <w:rPr>
          <w:rFonts w:hint="default" w:ascii="Times New Roman" w:hAnsi="Times New Roman" w:eastAsia="仿宋_GB2312" w:cs="Times New Roman"/>
          <w:b w:val="0"/>
          <w:bCs/>
          <w:color w:val="000000"/>
          <w:sz w:val="32"/>
          <w:szCs w:val="32"/>
          <w:lang w:val="en-US" w:eastAsia="zh-CN"/>
        </w:rPr>
        <w:t>市</w:t>
      </w:r>
      <w:r>
        <w:rPr>
          <w:rFonts w:hint="default" w:ascii="Times New Roman" w:hAnsi="Times New Roman" w:eastAsia="仿宋_GB2312" w:cs="Times New Roman"/>
          <w:b w:val="0"/>
          <w:bCs/>
          <w:color w:val="000000"/>
          <w:sz w:val="32"/>
          <w:szCs w:val="32"/>
        </w:rPr>
        <w:t>党代会代表</w:t>
      </w:r>
      <w:r>
        <w:rPr>
          <w:rFonts w:hint="default" w:ascii="Times New Roman" w:hAnsi="Times New Roman" w:eastAsia="仿宋_GB2312" w:cs="Times New Roman"/>
          <w:color w:val="000000"/>
          <w:sz w:val="32"/>
          <w:szCs w:val="32"/>
          <w:highlight w:val="none"/>
          <w:u w:val="none"/>
          <w:lang w:val="en-US" w:eastAsia="zh-CN"/>
        </w:rPr>
        <w:t>1</w:t>
      </w:r>
      <w:r>
        <w:rPr>
          <w:rFonts w:hint="default" w:ascii="Times New Roman" w:hAnsi="Times New Roman" w:eastAsia="仿宋_GB2312" w:cs="Times New Roman"/>
          <w:b w:val="0"/>
          <w:bCs/>
          <w:color w:val="000000"/>
          <w:sz w:val="32"/>
          <w:szCs w:val="32"/>
        </w:rPr>
        <w:t>名，市政协委员</w:t>
      </w:r>
      <w:r>
        <w:rPr>
          <w:rFonts w:hint="default" w:ascii="Times New Roman" w:hAnsi="Times New Roman" w:eastAsia="仿宋_GB2312" w:cs="Times New Roman"/>
          <w:color w:val="000000"/>
          <w:sz w:val="32"/>
          <w:szCs w:val="32"/>
          <w:highlight w:val="none"/>
          <w:u w:val="none"/>
          <w:lang w:val="en-US" w:eastAsia="zh-CN"/>
        </w:rPr>
        <w:t>15</w:t>
      </w:r>
      <w:r>
        <w:rPr>
          <w:rFonts w:hint="default" w:ascii="Times New Roman" w:hAnsi="Times New Roman" w:eastAsia="仿宋_GB2312" w:cs="Times New Roman"/>
          <w:b w:val="0"/>
          <w:bCs/>
          <w:color w:val="000000"/>
          <w:sz w:val="32"/>
          <w:szCs w:val="32"/>
        </w:rPr>
        <w:t>名</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bCs/>
          <w:color w:val="000000"/>
          <w:sz w:val="32"/>
          <w:szCs w:val="32"/>
          <w:lang w:eastAsia="zh-CN"/>
        </w:rPr>
        <w:t>五是</w:t>
      </w:r>
      <w:r>
        <w:rPr>
          <w:rFonts w:hint="default" w:ascii="Times New Roman" w:hAnsi="Times New Roman" w:eastAsia="仿宋_GB2312" w:cs="Times New Roman"/>
          <w:b w:val="0"/>
          <w:bCs/>
          <w:color w:val="000000"/>
          <w:sz w:val="32"/>
          <w:szCs w:val="32"/>
        </w:rPr>
        <w:t>加强对年轻干部的培养</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color w:val="000000"/>
          <w:sz w:val="32"/>
          <w:szCs w:val="32"/>
          <w:highlight w:val="none"/>
          <w:u w:val="none"/>
          <w:lang w:val="en-US" w:eastAsia="zh-CN"/>
        </w:rPr>
        <w:t>选派推荐1名年轻同志担任驻村第一书记</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highlight w:val="none"/>
          <w:u w:val="none"/>
          <w:lang w:val="en-US" w:eastAsia="zh-CN"/>
        </w:rPr>
        <w:t>1名</w:t>
      </w:r>
      <w:r>
        <w:rPr>
          <w:rFonts w:hint="default" w:ascii="Times New Roman" w:hAnsi="Times New Roman" w:eastAsia="仿宋_GB2312" w:cs="Times New Roman"/>
          <w:color w:val="000000"/>
          <w:sz w:val="32"/>
          <w:szCs w:val="32"/>
          <w:lang w:val="en-US" w:eastAsia="zh-CN"/>
        </w:rPr>
        <w:t>同志任机关党委副书记兼纪委书记</w:t>
      </w:r>
      <w:r>
        <w:rPr>
          <w:rFonts w:hint="default" w:ascii="Times New Roman" w:hAnsi="Times New Roman" w:cs="Times New Roman"/>
          <w:color w:val="000000"/>
          <w:sz w:val="32"/>
          <w:szCs w:val="32"/>
          <w:lang w:val="en-US" w:eastAsia="zh-CN"/>
        </w:rPr>
        <w:t>。</w:t>
      </w:r>
    </w:p>
    <w:p>
      <w:pPr>
        <w:keepNext w:val="0"/>
        <w:keepLines w:val="0"/>
        <w:pageBreakBefore w:val="0"/>
        <w:widowControl w:val="0"/>
        <w:suppressLineNumbers w:val="0"/>
        <w:kinsoku/>
        <w:wordWrap/>
        <w:overflowPunct/>
        <w:topLinePunct w:val="0"/>
        <w:autoSpaceDE/>
        <w:bidi w:val="0"/>
        <w:adjustRightInd w:val="0"/>
        <w:snapToGrid w:val="0"/>
        <w:spacing w:beforeAutospacing="0" w:after="0" w:afterAutospacing="0" w:line="580" w:lineRule="exact"/>
        <w:ind w:left="0" w:right="0" w:firstLine="720"/>
        <w:jc w:val="both"/>
        <w:textAlignment w:val="auto"/>
        <w:rPr>
          <w:rFonts w:hint="default" w:ascii="Times New Roman" w:hAnsi="Times New Roman" w:eastAsia="黑体" w:cs="Times New Roman"/>
          <w:b w:val="0"/>
          <w:bCs/>
          <w:color w:val="000000"/>
          <w:kern w:val="0"/>
          <w:shd w:val="clear" w:color="auto" w:fill="FFFFFF"/>
          <w:lang w:val="en-US"/>
        </w:rPr>
      </w:pPr>
      <w:r>
        <w:rPr>
          <w:rFonts w:hint="default" w:ascii="Times New Roman" w:hAnsi="Times New Roman" w:eastAsia="黑体" w:cs="Times New Roman"/>
          <w:b w:val="0"/>
          <w:bCs/>
          <w:color w:val="000000"/>
          <w:kern w:val="0"/>
          <w:sz w:val="32"/>
          <w:szCs w:val="24"/>
          <w:shd w:val="clear" w:color="auto" w:fill="FFFFFF"/>
          <w:lang w:val="en-US" w:eastAsia="zh-CN" w:bidi="ar"/>
        </w:rPr>
        <w:t>四、评价结论及建议</w:t>
      </w:r>
    </w:p>
    <w:p>
      <w:pPr>
        <w:keepNext w:val="0"/>
        <w:keepLines w:val="0"/>
        <w:pageBreakBefore w:val="0"/>
        <w:kinsoku/>
        <w:wordWrap/>
        <w:overflowPunct/>
        <w:topLinePunct w:val="0"/>
        <w:autoSpaceDE/>
        <w:bidi w:val="0"/>
        <w:spacing w:line="580" w:lineRule="exact"/>
        <w:ind w:left="0" w:leftChars="0" w:right="0" w:rightChars="0" w:firstLine="643" w:firstLineChars="200"/>
        <w:textAlignment w:val="auto"/>
        <w:rPr>
          <w:rFonts w:hint="default" w:ascii="Times New Roman" w:hAnsi="Times New Roman" w:cs="Times New Roman"/>
          <w:color w:val="000000"/>
          <w:szCs w:val="32"/>
        </w:rPr>
      </w:pPr>
      <w:r>
        <w:rPr>
          <w:rFonts w:hint="default" w:ascii="Times New Roman" w:hAnsi="Times New Roman" w:eastAsia="楷体_GB2312" w:cs="Times New Roman"/>
          <w:b/>
          <w:color w:val="000000"/>
          <w:szCs w:val="32"/>
        </w:rPr>
        <w:t>（一）评价结论。</w:t>
      </w:r>
      <w:r>
        <w:rPr>
          <w:rFonts w:hint="default" w:ascii="Times New Roman" w:hAnsi="Times New Roman" w:cs="Times New Roman"/>
          <w:color w:val="000000"/>
          <w:szCs w:val="32"/>
        </w:rPr>
        <w:t>从自评情况来看，市工商联部门支出绩效水平较高，整体上完成了年初设定的绩效目标，保障了机关的正常运转，促进了工商联和商会事业发展，充分发挥了财政资金的经济效益和社会效益。</w:t>
      </w:r>
    </w:p>
    <w:p>
      <w:pPr>
        <w:keepNext w:val="0"/>
        <w:keepLines w:val="0"/>
        <w:pageBreakBefore w:val="0"/>
        <w:kinsoku/>
        <w:wordWrap/>
        <w:overflowPunct/>
        <w:topLinePunct w:val="0"/>
        <w:autoSpaceDE/>
        <w:bidi w:val="0"/>
        <w:spacing w:line="580" w:lineRule="exact"/>
        <w:ind w:left="0" w:leftChars="0" w:right="0" w:rightChars="0" w:firstLine="643" w:firstLineChars="200"/>
        <w:textAlignment w:val="auto"/>
        <w:rPr>
          <w:rFonts w:hint="default" w:ascii="Times New Roman" w:hAnsi="Times New Roman" w:cs="Times New Roman"/>
          <w:color w:val="000000"/>
          <w:szCs w:val="32"/>
        </w:rPr>
      </w:pPr>
      <w:r>
        <w:rPr>
          <w:rFonts w:hint="default" w:ascii="Times New Roman" w:hAnsi="Times New Roman" w:eastAsia="楷体_GB2312" w:cs="Times New Roman"/>
          <w:b/>
          <w:color w:val="000000"/>
          <w:szCs w:val="32"/>
        </w:rPr>
        <w:t>（二）存在问题。</w:t>
      </w:r>
      <w:r>
        <w:rPr>
          <w:rFonts w:hint="default" w:ascii="Times New Roman" w:hAnsi="Times New Roman" w:cs="Times New Roman"/>
          <w:color w:val="000000"/>
          <w:szCs w:val="32"/>
        </w:rPr>
        <w:t>从绩效评价看，我单位</w:t>
      </w:r>
      <w:r>
        <w:rPr>
          <w:rFonts w:hint="default" w:ascii="Times New Roman" w:hAnsi="Times New Roman" w:cs="Times New Roman"/>
          <w:color w:val="000000"/>
          <w:szCs w:val="32"/>
          <w:lang w:eastAsia="zh-CN"/>
        </w:rPr>
        <w:t>预算编制</w:t>
      </w:r>
      <w:r>
        <w:rPr>
          <w:rFonts w:hint="default" w:ascii="Times New Roman" w:hAnsi="Times New Roman" w:cs="Times New Roman"/>
          <w:color w:val="000000"/>
          <w:szCs w:val="32"/>
        </w:rPr>
        <w:t>管理</w:t>
      </w:r>
      <w:r>
        <w:rPr>
          <w:rFonts w:hint="default" w:ascii="Times New Roman" w:hAnsi="Times New Roman" w:cs="Times New Roman"/>
          <w:color w:val="000000"/>
          <w:szCs w:val="32"/>
          <w:lang w:eastAsia="zh-CN"/>
        </w:rPr>
        <w:t>和预算执行</w:t>
      </w:r>
      <w:r>
        <w:rPr>
          <w:rFonts w:hint="default" w:ascii="Times New Roman" w:hAnsi="Times New Roman" w:cs="Times New Roman"/>
          <w:color w:val="000000"/>
          <w:szCs w:val="32"/>
        </w:rPr>
        <w:t>中还存在不足</w:t>
      </w:r>
      <w:r>
        <w:rPr>
          <w:rFonts w:hint="default" w:ascii="Times New Roman" w:hAnsi="Times New Roman" w:cs="Times New Roman"/>
          <w:color w:val="000000"/>
          <w:szCs w:val="32"/>
          <w:lang w:eastAsia="zh-CN"/>
        </w:rPr>
        <w:t>。会议费、培训费及“三公”经费等预算编制还需要进一步优化；上半年预算执行进度不够。</w:t>
      </w:r>
      <w:r>
        <w:rPr>
          <w:rFonts w:hint="default" w:ascii="Times New Roman" w:hAnsi="Times New Roman" w:cs="Times New Roman"/>
          <w:color w:val="000000"/>
          <w:szCs w:val="32"/>
        </w:rPr>
        <w:t>绩效管理理念</w:t>
      </w:r>
      <w:r>
        <w:rPr>
          <w:rFonts w:hint="default" w:ascii="Times New Roman" w:hAnsi="Times New Roman" w:cs="Times New Roman"/>
          <w:color w:val="000000"/>
          <w:szCs w:val="32"/>
          <w:lang w:eastAsia="zh-CN"/>
        </w:rPr>
        <w:t>需要增强，财务管理能力需要提升。</w:t>
      </w:r>
    </w:p>
    <w:p>
      <w:pPr>
        <w:keepNext w:val="0"/>
        <w:keepLines w:val="0"/>
        <w:pageBreakBefore w:val="0"/>
        <w:widowControl/>
        <w:kinsoku/>
        <w:wordWrap/>
        <w:overflowPunct/>
        <w:topLinePunct w:val="0"/>
        <w:autoSpaceDE/>
        <w:autoSpaceDN/>
        <w:bidi w:val="0"/>
        <w:adjustRightInd w:val="0"/>
        <w:snapToGrid w:val="0"/>
        <w:spacing w:line="580" w:lineRule="exact"/>
        <w:ind w:left="0" w:leftChars="0" w:right="0" w:rightChars="0" w:firstLine="720" w:firstLineChars="0"/>
        <w:jc w:val="left"/>
        <w:textAlignment w:val="auto"/>
        <w:outlineLvl w:val="9"/>
        <w:rPr>
          <w:rFonts w:hint="default" w:ascii="Times New Roman" w:hAnsi="Times New Roman" w:cs="Times New Roman"/>
          <w:color w:val="000000"/>
          <w:szCs w:val="32"/>
          <w:lang w:eastAsia="zh-CN"/>
        </w:rPr>
      </w:pPr>
      <w:r>
        <w:rPr>
          <w:rFonts w:hint="default" w:ascii="Times New Roman" w:hAnsi="Times New Roman" w:eastAsia="楷体_GB2312" w:cs="Times New Roman"/>
          <w:b/>
          <w:color w:val="000000"/>
          <w:szCs w:val="32"/>
        </w:rPr>
        <w:t>（三）改进建议。</w:t>
      </w:r>
      <w:r>
        <w:rPr>
          <w:rFonts w:hint="default" w:ascii="Times New Roman" w:hAnsi="Times New Roman" w:cs="Times New Roman"/>
          <w:color w:val="000000"/>
          <w:szCs w:val="32"/>
        </w:rPr>
        <w:t>一是通过多种形式和渠道，加大绩效管理理念</w:t>
      </w:r>
      <w:r>
        <w:rPr>
          <w:rFonts w:hint="default" w:ascii="Times New Roman" w:hAnsi="Times New Roman" w:cs="Times New Roman"/>
          <w:color w:val="000000"/>
          <w:szCs w:val="32"/>
          <w:lang w:eastAsia="zh-CN"/>
        </w:rPr>
        <w:t>学习</w:t>
      </w:r>
      <w:r>
        <w:rPr>
          <w:rFonts w:hint="default" w:ascii="Times New Roman" w:hAnsi="Times New Roman" w:cs="Times New Roman"/>
          <w:color w:val="000000"/>
          <w:szCs w:val="32"/>
        </w:rPr>
        <w:t>宣传力度，不断提高</w:t>
      </w:r>
      <w:r>
        <w:rPr>
          <w:rFonts w:hint="default" w:ascii="Times New Roman" w:hAnsi="Times New Roman" w:cs="Times New Roman"/>
          <w:color w:val="000000"/>
          <w:szCs w:val="32"/>
          <w:lang w:eastAsia="zh-CN"/>
        </w:rPr>
        <w:t>整体</w:t>
      </w:r>
      <w:r>
        <w:rPr>
          <w:rFonts w:hint="default" w:ascii="Times New Roman" w:hAnsi="Times New Roman" w:cs="Times New Roman"/>
          <w:color w:val="000000"/>
          <w:szCs w:val="32"/>
        </w:rPr>
        <w:t>的绩效</w:t>
      </w:r>
      <w:r>
        <w:rPr>
          <w:rFonts w:hint="default" w:ascii="Times New Roman" w:hAnsi="Times New Roman" w:cs="Times New Roman"/>
          <w:color w:val="000000"/>
          <w:szCs w:val="32"/>
          <w:lang w:eastAsia="zh-CN"/>
        </w:rPr>
        <w:t>管理</w:t>
      </w:r>
      <w:r>
        <w:rPr>
          <w:rFonts w:hint="default" w:ascii="Times New Roman" w:hAnsi="Times New Roman" w:cs="Times New Roman"/>
          <w:color w:val="000000"/>
          <w:szCs w:val="32"/>
        </w:rPr>
        <w:t>意识。二是</w:t>
      </w:r>
      <w:r>
        <w:rPr>
          <w:rFonts w:hint="default" w:ascii="Times New Roman" w:hAnsi="Times New Roman" w:cs="Times New Roman"/>
          <w:color w:val="000000"/>
          <w:szCs w:val="32"/>
          <w:lang w:eastAsia="zh-CN"/>
        </w:rPr>
        <w:t>加强业务学习，针对</w:t>
      </w:r>
      <w:r>
        <w:rPr>
          <w:rFonts w:hint="default" w:ascii="Times New Roman" w:hAnsi="Times New Roman" w:cs="Times New Roman"/>
          <w:color w:val="000000"/>
          <w:szCs w:val="32"/>
        </w:rPr>
        <w:t>预算绩效管理基础理论和实务操作，</w:t>
      </w:r>
      <w:r>
        <w:rPr>
          <w:rFonts w:hint="default" w:ascii="Times New Roman" w:hAnsi="Times New Roman" w:cs="Times New Roman"/>
          <w:color w:val="000000"/>
          <w:szCs w:val="32"/>
          <w:lang w:eastAsia="zh-CN"/>
        </w:rPr>
        <w:t>个人自学与培训相结合，提高自身</w:t>
      </w:r>
      <w:r>
        <w:rPr>
          <w:rFonts w:hint="default" w:ascii="Times New Roman" w:hAnsi="Times New Roman" w:cs="Times New Roman"/>
          <w:color w:val="000000"/>
          <w:szCs w:val="32"/>
        </w:rPr>
        <w:t>业务水平</w:t>
      </w:r>
      <w:r>
        <w:rPr>
          <w:rFonts w:hint="default" w:ascii="Times New Roman" w:hAnsi="Times New Roman" w:cs="Times New Roman"/>
          <w:color w:val="000000"/>
          <w:szCs w:val="32"/>
          <w:lang w:eastAsia="zh-CN"/>
        </w:rPr>
        <w:t>，充分高效的发挥财政资金的使用绩效，为工商联事业的发展提供有效的物质保障。</w:t>
      </w:r>
    </w:p>
    <w:p>
      <w:pPr>
        <w:pStyle w:val="18"/>
        <w:rPr>
          <w:rFonts w:hint="eastAsia"/>
          <w:color w:val="000000"/>
          <w:szCs w:val="32"/>
          <w:lang w:eastAsia="zh-CN"/>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ascii="Times New Roman" w:hAnsi="Times New Roman" w:eastAsia="黑体" w:cs="黑体"/>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default" w:eastAsia="黑体"/>
          <w:lang w:val="en-US"/>
        </w:rPr>
      </w:pPr>
      <w:r>
        <w:rPr>
          <w:rFonts w:hint="eastAsia" w:ascii="Times New Roman" w:hAnsi="Times New Roman" w:eastAsia="黑体" w:cs="黑体"/>
          <w:kern w:val="2"/>
          <w:sz w:val="32"/>
          <w:szCs w:val="24"/>
          <w:lang w:val="en-US" w:eastAsia="zh-CN" w:bidi="ar"/>
        </w:rPr>
        <w:t>附件</w:t>
      </w:r>
      <w:r>
        <w:rPr>
          <w:rFonts w:hint="eastAsia" w:eastAsia="黑体" w:cs="黑体"/>
          <w:kern w:val="2"/>
          <w:sz w:val="32"/>
          <w:szCs w:val="24"/>
          <w:lang w:val="en-US" w:eastAsia="zh-CN" w:bidi="ar"/>
        </w:rPr>
        <w:t>2</w:t>
      </w:r>
      <w:bookmarkEnd w:id="62"/>
    </w:p>
    <w:p>
      <w:pPr>
        <w:pStyle w:val="24"/>
        <w:keepNext w:val="0"/>
        <w:keepLines w:val="0"/>
        <w:pageBreakBefore w:val="0"/>
        <w:widowControl/>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方正小标宋简体" w:cs="Times New Roman"/>
          <w:color w:val="000000"/>
          <w:kern w:val="2"/>
          <w:sz w:val="32"/>
          <w:szCs w:val="32"/>
          <w:lang w:val="en-US" w:eastAsia="zh-CN"/>
        </w:rPr>
      </w:pPr>
      <w:r>
        <w:rPr>
          <w:rFonts w:hint="default" w:ascii="Times New Roman" w:hAnsi="Times New Roman" w:eastAsia="方正小标宋简体" w:cs="Times New Roman"/>
          <w:color w:val="000000"/>
          <w:sz w:val="44"/>
          <w:szCs w:val="44"/>
        </w:rPr>
        <w:t>项目支出绩效自评报告</w:t>
      </w:r>
      <w:r>
        <w:rPr>
          <w:rFonts w:hint="default"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lang w:val="en-US" w:eastAsia="zh-CN"/>
        </w:rPr>
        <w:t>一）</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楷体_GB2312" w:cs="Times New Roman"/>
          <w:b/>
          <w:bCs/>
          <w:szCs w:val="32"/>
          <w:lang w:val="zh-CN"/>
        </w:rPr>
      </w:pPr>
      <w:r>
        <w:rPr>
          <w:rFonts w:hint="default" w:ascii="Times New Roman" w:hAnsi="Times New Roman" w:eastAsia="楷体_GB2312" w:cs="Times New Roman"/>
          <w:b/>
          <w:bCs/>
          <w:color w:val="000000"/>
          <w:kern w:val="0"/>
          <w:sz w:val="32"/>
          <w:szCs w:val="32"/>
          <w:lang w:eastAsia="zh-CN"/>
        </w:rPr>
        <w:t>（</w:t>
      </w:r>
      <w:r>
        <w:rPr>
          <w:rFonts w:hint="default" w:ascii="Times New Roman" w:hAnsi="Times New Roman" w:eastAsia="楷体_GB2312" w:cs="Times New Roman"/>
          <w:b/>
          <w:bCs/>
          <w:color w:val="000000"/>
          <w:kern w:val="0"/>
          <w:sz w:val="32"/>
          <w:szCs w:val="32"/>
        </w:rPr>
        <w:t>2019年</w:t>
      </w:r>
      <w:r>
        <w:rPr>
          <w:rFonts w:hint="default" w:ascii="Times New Roman" w:hAnsi="Times New Roman" w:eastAsia="楷体_GB2312" w:cs="Times New Roman"/>
          <w:b/>
          <w:bCs/>
          <w:color w:val="000000"/>
          <w:kern w:val="0"/>
          <w:sz w:val="32"/>
          <w:szCs w:val="32"/>
          <w:lang w:val="en-US" w:eastAsia="zh-CN"/>
        </w:rPr>
        <w:t>异地商会招商引资工作经费项目）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黑体" w:cs="Times New Roman"/>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黑体" w:cs="Times New Roman"/>
          <w:szCs w:val="32"/>
          <w:lang w:val="zh-CN"/>
        </w:rPr>
      </w:pPr>
      <w:r>
        <w:rPr>
          <w:rFonts w:hint="default" w:ascii="Times New Roman" w:hAnsi="Times New Roman" w:eastAsia="黑体" w:cs="Times New Roman"/>
          <w:szCs w:val="32"/>
        </w:rPr>
        <w:t>一、</w:t>
      </w:r>
      <w:r>
        <w:rPr>
          <w:rFonts w:hint="default" w:ascii="Times New Roman" w:hAnsi="Times New Roman" w:eastAsia="黑体" w:cs="Times New Roman"/>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0"/>
        <w:textAlignment w:val="auto"/>
        <w:rPr>
          <w:rFonts w:hint="default" w:ascii="Times New Roman" w:hAnsi="Times New Roman" w:eastAsia="楷体_GB2312" w:cs="Times New Roman"/>
          <w:b/>
          <w:szCs w:val="32"/>
          <w:lang w:val="zh-CN"/>
        </w:rPr>
      </w:pPr>
      <w:r>
        <w:rPr>
          <w:rFonts w:hint="default" w:ascii="Times New Roman" w:hAnsi="Times New Roman" w:eastAsia="楷体_GB2312" w:cs="Times New Roman"/>
          <w:b/>
          <w:szCs w:val="32"/>
          <w:lang w:val="zh-CN"/>
        </w:rPr>
        <w:t>（一）项目</w:t>
      </w:r>
      <w:r>
        <w:rPr>
          <w:rFonts w:hint="default" w:ascii="Times New Roman" w:hAnsi="Times New Roman" w:eastAsia="楷体_GB2312" w:cs="Times New Roman"/>
          <w:b/>
          <w:szCs w:val="32"/>
          <w:lang w:val="en-US" w:eastAsia="zh-CN"/>
        </w:rPr>
        <w:t>资金申报及批复情况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cs="Times New Roman"/>
          <w:szCs w:val="32"/>
          <w:lang w:val="zh-CN"/>
        </w:rPr>
      </w:pPr>
      <w:r>
        <w:rPr>
          <w:rFonts w:hint="default" w:ascii="Times New Roman" w:hAnsi="Times New Roman" w:cs="Times New Roman"/>
          <w:szCs w:val="32"/>
          <w:lang w:val="en-US" w:eastAsia="zh-CN"/>
        </w:rPr>
        <w:t>1.</w:t>
      </w:r>
      <w:r>
        <w:rPr>
          <w:rFonts w:hint="default" w:ascii="Times New Roman" w:hAnsi="Times New Roman" w:cs="Times New Roman"/>
          <w:szCs w:val="32"/>
          <w:lang w:val="zh-CN"/>
        </w:rPr>
        <w:t>异地商会招商引资工作经费是由自贡市工商联主管的项目。按市政府的</w:t>
      </w:r>
      <w:r>
        <w:rPr>
          <w:rFonts w:hint="default" w:ascii="Times New Roman" w:hAnsi="Times New Roman" w:cs="Times New Roman"/>
          <w:szCs w:val="32"/>
          <w:lang w:val="en-US" w:eastAsia="zh-CN"/>
        </w:rPr>
        <w:t>要求市工商联、市</w:t>
      </w:r>
      <w:r>
        <w:rPr>
          <w:rFonts w:hint="default" w:ascii="Times New Roman" w:hAnsi="Times New Roman" w:cs="Times New Roman"/>
          <w:szCs w:val="32"/>
          <w:lang w:val="zh-CN"/>
        </w:rPr>
        <w:t>投资促进局协同做好异地商会招商引资绩效考评工作，充分发挥对全市招商引资工作的促进作用。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2</w:t>
      </w:r>
      <w:r>
        <w:rPr>
          <w:rFonts w:hint="default"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zh-CN" w:eastAsia="zh-CN" w:bidi="ar-SA"/>
        </w:rPr>
        <w:t>项目立项、资金申报的依据。</w:t>
      </w:r>
    </w:p>
    <w:p>
      <w:pPr>
        <w:pStyle w:val="18"/>
        <w:keepNext w:val="0"/>
        <w:keepLines w:val="0"/>
        <w:pageBreakBefore w:val="0"/>
        <w:widowControl w:val="0"/>
        <w:kinsoku/>
        <w:wordWrap/>
        <w:overflowPunct/>
        <w:topLinePunct w:val="0"/>
        <w:autoSpaceDE/>
        <w:autoSpaceDN/>
        <w:bidi w:val="0"/>
        <w:spacing w:line="580" w:lineRule="exact"/>
        <w:ind w:left="0" w:leftChars="0" w:right="0" w:rightChars="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按照市政府</w:t>
      </w:r>
      <w:r>
        <w:rPr>
          <w:rFonts w:hint="default" w:ascii="Times New Roman" w:hAnsi="Times New Roman" w:eastAsia="仿宋_GB2312" w:cs="Times New Roman"/>
          <w:kern w:val="2"/>
          <w:sz w:val="32"/>
          <w:szCs w:val="32"/>
          <w:lang w:val="en-US" w:eastAsia="zh-CN" w:bidi="ar-SA"/>
        </w:rPr>
        <w:t>2020年第96次常务会议纪要，同意在2020年市本级一般公共预算中一次性调剂安排市工商联招商引资工作经费150万元，专项用于对异地商会招商引资的工作经费奖补。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720" w:leftChars="0" w:right="0" w:rightChars="0"/>
        <w:textAlignment w:val="auto"/>
        <w:rPr>
          <w:rFonts w:hint="default" w:ascii="Times New Roman" w:hAnsi="Times New Roman" w:cs="Times New Roman"/>
          <w:szCs w:val="32"/>
          <w:lang w:val="zh-CN"/>
        </w:rPr>
      </w:pPr>
      <w:r>
        <w:rPr>
          <w:rFonts w:hint="default" w:ascii="Times New Roman" w:hAnsi="Times New Roman" w:cs="Times New Roman"/>
          <w:szCs w:val="32"/>
          <w:lang w:val="en-US" w:eastAsia="zh-CN"/>
        </w:rPr>
        <w:t>3.</w:t>
      </w:r>
      <w:r>
        <w:rPr>
          <w:rFonts w:hint="default" w:ascii="Times New Roman" w:hAnsi="Times New Roman" w:cs="Times New Roman"/>
          <w:szCs w:val="32"/>
          <w:lang w:val="zh-CN"/>
        </w:rPr>
        <w:t>资金管理办法制定情况，资金支持具体项目的条件、范围与支持方式概况。</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cs="Times New Roman"/>
          <w:lang w:val="en-US" w:eastAsia="zh-CN"/>
        </w:rPr>
        <w:t xml:space="preserve"> 自贡市工商联根据《2020年异地商会年度工作考核办法》（自联发</w:t>
      </w:r>
      <w:r>
        <w:rPr>
          <w:rFonts w:hint="default" w:ascii="Times New Roman" w:hAnsi="Times New Roman" w:eastAsia="仿宋_GB2312" w:cs="Times New Roman"/>
          <w:lang w:val="en-US" w:eastAsia="zh-CN"/>
        </w:rPr>
        <w:t>[20</w:t>
      </w:r>
      <w:r>
        <w:rPr>
          <w:rFonts w:hint="default" w:ascii="Times New Roman" w:hAnsi="Times New Roman" w:cs="Times New Roman"/>
          <w:lang w:val="en-US" w:eastAsia="zh-CN"/>
        </w:rPr>
        <w:t>20</w:t>
      </w:r>
      <w:r>
        <w:rPr>
          <w:rFonts w:hint="default" w:ascii="Times New Roman" w:hAnsi="Times New Roman" w:eastAsia="仿宋_GB2312" w:cs="Times New Roman"/>
          <w:lang w:val="en-US" w:eastAsia="zh-CN"/>
        </w:rPr>
        <w:t>]28号），</w:t>
      </w:r>
      <w:r>
        <w:rPr>
          <w:rFonts w:hint="default" w:ascii="Times New Roman" w:hAnsi="Times New Roman" w:eastAsia="仿宋_GB2312" w:cs="Times New Roman"/>
          <w:sz w:val="32"/>
          <w:szCs w:val="32"/>
          <w:lang w:val="en-US" w:eastAsia="zh-CN"/>
        </w:rPr>
        <w:t>专项奖补资金的分配主要针对异地商会团结教育工作、组织建设工作、服务会员工作、自律规范工作、招商引资工作五项指标完成情况综合考核予以安排落实。重点考核招商引资工作，尤其是在完成重大招商项目签约数、完成项目到位资金、报送有效重大项目线索、主办招商推介活动、包装策划重大项目、招商引资信息报送、会长带队招商等方面严格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720" w:leftChars="0" w:right="0" w:rightChars="0"/>
        <w:textAlignment w:val="auto"/>
        <w:rPr>
          <w:rFonts w:hint="default" w:ascii="Times New Roman" w:hAnsi="Times New Roman" w:cs="Times New Roman"/>
          <w:szCs w:val="32"/>
          <w:lang w:val="zh-CN"/>
        </w:rPr>
      </w:pPr>
      <w:r>
        <w:rPr>
          <w:rFonts w:hint="default" w:ascii="Times New Roman" w:hAnsi="Times New Roman" w:cs="Times New Roman"/>
          <w:szCs w:val="32"/>
          <w:lang w:val="en-US" w:eastAsia="zh-CN"/>
        </w:rPr>
        <w:t>4.</w:t>
      </w:r>
      <w:r>
        <w:rPr>
          <w:rFonts w:hint="default" w:ascii="Times New Roman" w:hAnsi="Times New Roman" w:cs="Times New Roman"/>
          <w:szCs w:val="32"/>
          <w:lang w:val="zh-CN"/>
        </w:rPr>
        <w:t>资金分配的原则及考虑因素。</w:t>
      </w:r>
    </w:p>
    <w:p>
      <w:pPr>
        <w:pStyle w:val="13"/>
        <w:keepNext w:val="0"/>
        <w:keepLines w:val="0"/>
        <w:pageBreakBefore w:val="0"/>
        <w:widowControl w:val="0"/>
        <w:numPr>
          <w:ilvl w:val="0"/>
          <w:numId w:val="0"/>
        </w:numPr>
        <w:kinsoku/>
        <w:wordWrap/>
        <w:overflowPunct/>
        <w:topLinePunct w:val="0"/>
        <w:autoSpaceDE/>
        <w:autoSpaceDN/>
        <w:bidi w:val="0"/>
        <w:spacing w:after="0" w:line="580" w:lineRule="exact"/>
        <w:ind w:left="0" w:leftChars="0" w:right="0" w:rightChars="0" w:firstLine="640" w:firstLineChars="200"/>
        <w:textAlignment w:val="auto"/>
        <w:rPr>
          <w:rFonts w:hint="default" w:ascii="Times New Roman" w:hAnsi="Times New Roman" w:cs="Times New Roman"/>
          <w:lang w:val="zh-CN"/>
        </w:rPr>
      </w:pPr>
      <w:r>
        <w:rPr>
          <w:rFonts w:hint="default" w:ascii="Times New Roman" w:hAnsi="Times New Roman" w:eastAsia="仿宋_GB2312" w:cs="Times New Roman"/>
          <w:sz w:val="32"/>
          <w:szCs w:val="32"/>
          <w:lang w:val="en-US" w:eastAsia="zh-CN"/>
        </w:rPr>
        <w:t>专项奖补资金主要用于异地商会开展招商引资工作所发生的接待费、场租费、培训费、会务费、资料费、交通费、住宿费、伙食补助费以及公杂费等费用，并严格遵循公开透明、定向使用、科学管理、加强监督的原则使用管理，确保资金单独核算、专款专用、使用规范、安全高效，市工商联和市财政局为专项奖补充资金的主管部门，共同负责资金的审计监管。按我会制定的考核办法，经我会主席办公会、党组会研究决定，对201</w:t>
      </w:r>
      <w:r>
        <w:rPr>
          <w:rFonts w:hint="default" w:ascii="Times New Roman" w:hAnsi="Times New Roman" w:cs="Times New Roman"/>
          <w:sz w:val="32"/>
          <w:szCs w:val="32"/>
          <w:lang w:val="en-US" w:eastAsia="zh-CN"/>
        </w:rPr>
        <w:t>9</w:t>
      </w:r>
      <w:r>
        <w:rPr>
          <w:rFonts w:hint="default" w:ascii="Times New Roman" w:hAnsi="Times New Roman" w:eastAsia="仿宋_GB2312" w:cs="Times New Roman"/>
          <w:sz w:val="32"/>
          <w:szCs w:val="32"/>
          <w:lang w:val="en-US" w:eastAsia="zh-CN"/>
        </w:rPr>
        <w:t>年异地商会招商引资工作专项奖补资金进行分配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szCs w:val="32"/>
          <w:lang w:val="zh-CN"/>
        </w:rPr>
      </w:pPr>
      <w:r>
        <w:rPr>
          <w:rFonts w:hint="default" w:ascii="Times New Roman" w:hAnsi="Times New Roman" w:eastAsia="楷体_GB2312" w:cs="Times New Roman"/>
          <w:b/>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cs="Times New Roman"/>
          <w:szCs w:val="32"/>
          <w:lang w:val="zh-CN"/>
        </w:rPr>
      </w:pPr>
      <w:r>
        <w:rPr>
          <w:rFonts w:hint="default" w:ascii="Times New Roman" w:hAnsi="Times New Roman" w:cs="Times New Roman"/>
          <w:szCs w:val="32"/>
          <w:lang w:val="zh-CN"/>
        </w:rPr>
        <w:t>1</w:t>
      </w:r>
      <w:r>
        <w:rPr>
          <w:rFonts w:hint="default" w:ascii="Times New Roman" w:hAnsi="Times New Roman" w:cs="Times New Roman"/>
          <w:szCs w:val="32"/>
          <w:lang w:val="en-US" w:eastAsia="zh-CN"/>
        </w:rPr>
        <w:t>.</w:t>
      </w:r>
      <w:r>
        <w:rPr>
          <w:rFonts w:hint="default" w:ascii="Times New Roman" w:hAnsi="Times New Roman" w:cs="Times New Roman"/>
          <w:szCs w:val="32"/>
          <w:lang w:val="zh-CN"/>
        </w:rPr>
        <w:t>项目主要内容。自贡市工商联异地商会</w:t>
      </w:r>
      <w:r>
        <w:rPr>
          <w:rFonts w:hint="default" w:ascii="Times New Roman" w:hAnsi="Times New Roman" w:cs="Times New Roman"/>
          <w:szCs w:val="32"/>
          <w:lang w:val="en-US" w:eastAsia="zh-CN"/>
        </w:rPr>
        <w:t>2019年度</w:t>
      </w:r>
      <w:r>
        <w:rPr>
          <w:rFonts w:hint="default" w:ascii="Times New Roman" w:hAnsi="Times New Roman" w:cs="Times New Roman"/>
          <w:szCs w:val="32"/>
          <w:lang w:val="zh-CN"/>
        </w:rPr>
        <w:t>招商引资工作经费奖励。</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jc w:val="both"/>
        <w:textAlignment w:val="auto"/>
        <w:outlineLvl w:val="9"/>
        <w:rPr>
          <w:rFonts w:hint="default" w:ascii="Times New Roman" w:hAnsi="Times New Roman" w:cs="Times New Roman"/>
          <w:color w:val="000000"/>
          <w:lang w:val="en-US" w:eastAsia="zh-CN"/>
        </w:rPr>
      </w:pPr>
      <w:r>
        <w:rPr>
          <w:rFonts w:hint="default" w:ascii="Times New Roman" w:hAnsi="Times New Roman" w:cs="Times New Roman"/>
          <w:szCs w:val="32"/>
          <w:lang w:val="zh-CN"/>
        </w:rPr>
        <w:t>2</w:t>
      </w:r>
      <w:r>
        <w:rPr>
          <w:rFonts w:hint="default" w:ascii="Times New Roman" w:hAnsi="Times New Roman" w:cs="Times New Roman"/>
          <w:szCs w:val="32"/>
          <w:lang w:val="en-US" w:eastAsia="zh-CN"/>
        </w:rPr>
        <w:t>.</w:t>
      </w:r>
      <w:r>
        <w:rPr>
          <w:rFonts w:hint="default" w:ascii="Times New Roman" w:hAnsi="Times New Roman" w:cs="Times New Roman"/>
          <w:szCs w:val="32"/>
          <w:lang w:val="zh-CN"/>
        </w:rPr>
        <w:t>项目应实现的具体绩效目标。</w:t>
      </w:r>
      <w:r>
        <w:rPr>
          <w:rFonts w:hint="default" w:ascii="Times New Roman" w:hAnsi="Times New Roman" w:eastAsia="仿宋_GB2312" w:cs="Times New Roman"/>
          <w:sz w:val="32"/>
          <w:szCs w:val="32"/>
          <w:lang w:val="en-US" w:eastAsia="zh-CN"/>
        </w:rPr>
        <w:t>201</w:t>
      </w:r>
      <w:r>
        <w:rPr>
          <w:rFonts w:hint="default" w:ascii="Times New Roman" w:hAnsi="Times New Roman" w:cs="Times New Roman"/>
          <w:sz w:val="32"/>
          <w:szCs w:val="32"/>
          <w:lang w:val="en-US" w:eastAsia="zh-CN"/>
        </w:rPr>
        <w:t>9</w:t>
      </w:r>
      <w:r>
        <w:rPr>
          <w:rFonts w:hint="default" w:ascii="Times New Roman" w:hAnsi="Times New Roman" w:eastAsia="仿宋_GB2312" w:cs="Times New Roman"/>
          <w:sz w:val="32"/>
          <w:szCs w:val="32"/>
          <w:lang w:val="en-US" w:eastAsia="zh-CN"/>
        </w:rPr>
        <w:t>年，我市各异地商会、筹备组积极响应市委、市政府号召，在市工商联（总商会）的领导下，主动协同配合我市各区县、高新区牵线搭桥</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组织开展点对点</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面对面重大招商项目谈判活动</w:t>
      </w:r>
      <w:r>
        <w:rPr>
          <w:rFonts w:hint="default" w:ascii="Times New Roman" w:hAnsi="Times New Roman" w:cs="Times New Roman"/>
          <w:sz w:val="32"/>
          <w:szCs w:val="32"/>
          <w:lang w:val="en-US" w:eastAsia="zh-CN"/>
        </w:rPr>
        <w:t>54</w:t>
      </w:r>
      <w:r>
        <w:rPr>
          <w:rFonts w:hint="default" w:ascii="Times New Roman" w:hAnsi="Times New Roman" w:eastAsia="仿宋_GB2312" w:cs="Times New Roman"/>
          <w:sz w:val="32"/>
          <w:szCs w:val="32"/>
          <w:lang w:val="en-US" w:eastAsia="zh-CN"/>
        </w:rPr>
        <w:t>场次，组织邀请</w:t>
      </w:r>
      <w:r>
        <w:rPr>
          <w:rFonts w:hint="default" w:ascii="Times New Roman" w:hAnsi="Times New Roman" w:cs="Times New Roman"/>
          <w:sz w:val="32"/>
          <w:szCs w:val="32"/>
          <w:lang w:val="en-US" w:eastAsia="zh-CN"/>
        </w:rPr>
        <w:t>803</w:t>
      </w:r>
      <w:r>
        <w:rPr>
          <w:rFonts w:hint="default" w:ascii="Times New Roman" w:hAnsi="Times New Roman" w:eastAsia="仿宋_GB2312" w:cs="Times New Roman"/>
          <w:sz w:val="32"/>
          <w:szCs w:val="32"/>
          <w:lang w:val="en-US" w:eastAsia="zh-CN"/>
        </w:rPr>
        <w:t>户企业客商</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承办各类招商推介活动</w:t>
      </w:r>
      <w:r>
        <w:rPr>
          <w:rFonts w:hint="default" w:ascii="Times New Roman" w:hAnsi="Times New Roman" w:cs="Times New Roman"/>
          <w:sz w:val="32"/>
          <w:szCs w:val="32"/>
          <w:lang w:val="en-US" w:eastAsia="zh-CN"/>
        </w:rPr>
        <w:t>29</w:t>
      </w:r>
      <w:r>
        <w:rPr>
          <w:rFonts w:hint="default" w:ascii="Times New Roman" w:hAnsi="Times New Roman" w:eastAsia="仿宋_GB2312" w:cs="Times New Roman"/>
          <w:sz w:val="32"/>
          <w:szCs w:val="32"/>
          <w:lang w:val="en-US" w:eastAsia="zh-CN"/>
        </w:rPr>
        <w:t>场次，助力完成重大招商引资签约项目</w:t>
      </w:r>
      <w:r>
        <w:rPr>
          <w:rFonts w:hint="default" w:ascii="Times New Roman" w:hAnsi="Times New Roman" w:cs="Times New Roman"/>
          <w:sz w:val="32"/>
          <w:szCs w:val="32"/>
          <w:lang w:val="en-US" w:eastAsia="zh-CN"/>
        </w:rPr>
        <w:t>49</w:t>
      </w:r>
      <w:r>
        <w:rPr>
          <w:rFonts w:hint="default" w:ascii="Times New Roman" w:hAnsi="Times New Roman" w:eastAsia="仿宋_GB2312" w:cs="Times New Roman"/>
          <w:sz w:val="32"/>
          <w:szCs w:val="32"/>
          <w:lang w:val="en-US" w:eastAsia="zh-CN"/>
        </w:rPr>
        <w:t>个，签约总投资达</w:t>
      </w:r>
      <w:r>
        <w:rPr>
          <w:rFonts w:hint="default" w:ascii="Times New Roman" w:hAnsi="Times New Roman" w:cs="Times New Roman"/>
          <w:sz w:val="32"/>
          <w:szCs w:val="32"/>
          <w:lang w:val="en-US" w:eastAsia="zh-CN"/>
        </w:rPr>
        <w:t>375.8</w:t>
      </w:r>
      <w:r>
        <w:rPr>
          <w:rFonts w:hint="default" w:ascii="Times New Roman" w:hAnsi="Times New Roman" w:eastAsia="仿宋_GB2312" w:cs="Times New Roman"/>
          <w:sz w:val="32"/>
          <w:szCs w:val="32"/>
          <w:lang w:val="en-US" w:eastAsia="zh-CN"/>
        </w:rPr>
        <w:t>亿元。</w:t>
      </w:r>
      <w:r>
        <w:rPr>
          <w:rFonts w:hint="default" w:ascii="Times New Roman" w:hAnsi="Times New Roman" w:eastAsia="仿宋_GB2312" w:cs="Times New Roman"/>
          <w:color w:val="000000"/>
          <w:sz w:val="32"/>
          <w:szCs w:val="32"/>
        </w:rPr>
        <w:t>报送各类重大招商引资线索21条，报送招商信息15条，完成全年目标任务</w:t>
      </w:r>
      <w:r>
        <w:rPr>
          <w:rFonts w:hint="default" w:ascii="Times New Roman" w:hAnsi="Times New Roman" w:cs="Times New Roman"/>
          <w:color w:val="000000"/>
          <w:sz w:val="32"/>
          <w:szCs w:val="32"/>
          <w:lang w:eastAsia="zh-CN"/>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szCs w:val="32"/>
          <w:lang w:val="zh-CN"/>
        </w:rPr>
      </w:pPr>
      <w:r>
        <w:rPr>
          <w:rFonts w:hint="default" w:ascii="Times New Roman" w:hAnsi="Times New Roman" w:eastAsia="楷体_GB2312" w:cs="Times New Roman"/>
          <w:b/>
          <w:szCs w:val="32"/>
          <w:lang w:val="zh-CN"/>
        </w:rPr>
        <w:t>项目</w:t>
      </w:r>
      <w:r>
        <w:rPr>
          <w:rFonts w:hint="default" w:ascii="Times New Roman" w:hAnsi="Times New Roman" w:eastAsia="楷体_GB2312" w:cs="Times New Roman"/>
          <w:b/>
          <w:szCs w:val="32"/>
          <w:lang w:val="en-US" w:eastAsia="zh-CN"/>
        </w:rPr>
        <w:t>申报相符性</w:t>
      </w:r>
    </w:p>
    <w:p>
      <w:pPr>
        <w:pStyle w:val="13"/>
        <w:keepNext w:val="0"/>
        <w:keepLines w:val="0"/>
        <w:pageBreakBefore w:val="0"/>
        <w:numPr>
          <w:ilvl w:val="0"/>
          <w:numId w:val="0"/>
        </w:numPr>
        <w:kinsoku/>
        <w:wordWrap/>
        <w:overflowPunct/>
        <w:topLinePunct w:val="0"/>
        <w:autoSpaceDE/>
        <w:autoSpaceDN/>
        <w:bidi w:val="0"/>
        <w:spacing w:line="580" w:lineRule="exact"/>
        <w:ind w:firstLine="960" w:firstLineChars="300"/>
        <w:textAlignment w:val="auto"/>
        <w:rPr>
          <w:rFonts w:hint="default" w:ascii="Times New Roman" w:hAnsi="Times New Roman" w:cs="Times New Roman"/>
          <w:lang w:val="zh-CN"/>
        </w:rPr>
      </w:pPr>
      <w:r>
        <w:rPr>
          <w:rFonts w:hint="default" w:ascii="Times New Roman" w:hAnsi="Times New Roman" w:cs="Times New Roman"/>
          <w:szCs w:val="32"/>
          <w:lang w:val="zh-CN"/>
        </w:rPr>
        <w:t>项目申报内容与实际相符，申报目标合理可行。</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jc w:val="left"/>
        <w:textAlignment w:val="auto"/>
        <w:outlineLvl w:val="0"/>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涉及12个异地商会的150万招商引资工作经费采用商会自评，单位内控领导小组成员复评的方式，对项目绩效实施了评价。将评价结果运用于目标考核。</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二、项目资金申报及使用情况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cs="Times New Roman"/>
          <w:szCs w:val="32"/>
          <w:lang w:val="zh-CN"/>
        </w:rPr>
      </w:pPr>
      <w:r>
        <w:rPr>
          <w:rFonts w:hint="default" w:ascii="Times New Roman" w:hAnsi="Times New Roman" w:eastAsia="楷体_GB2312" w:cs="Times New Roman"/>
          <w:b/>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zh-CN" w:eastAsia="zh-CN" w:bidi="ar-SA"/>
        </w:rPr>
        <w:t>1</w:t>
      </w:r>
      <w:r>
        <w:rPr>
          <w:rFonts w:hint="default" w:ascii="Times New Roman" w:hAnsi="Times New Roman" w:eastAsia="仿宋" w:cs="Times New Roman"/>
          <w:b w:val="0"/>
          <w:bCs w:val="0"/>
          <w:kern w:val="2"/>
          <w:sz w:val="32"/>
          <w:szCs w:val="32"/>
          <w:lang w:val="en-US" w:eastAsia="zh-CN" w:bidi="ar-SA"/>
        </w:rPr>
        <w:t>.</w:t>
      </w:r>
      <w:r>
        <w:rPr>
          <w:rFonts w:hint="default" w:ascii="Times New Roman" w:hAnsi="Times New Roman" w:eastAsia="仿宋" w:cs="Times New Roman"/>
          <w:b w:val="0"/>
          <w:bCs w:val="0"/>
          <w:kern w:val="2"/>
          <w:sz w:val="32"/>
          <w:szCs w:val="32"/>
          <w:lang w:val="zh-CN" w:eastAsia="zh-CN" w:bidi="ar-SA"/>
        </w:rPr>
        <w:t>资金计划</w:t>
      </w:r>
      <w:r>
        <w:rPr>
          <w:rFonts w:hint="default" w:ascii="Times New Roman" w:hAnsi="Times New Roman" w:eastAsia="仿宋" w:cs="Times New Roman"/>
          <w:b w:val="0"/>
          <w:bCs w:val="0"/>
          <w:kern w:val="2"/>
          <w:sz w:val="32"/>
          <w:szCs w:val="32"/>
          <w:lang w:val="en-US" w:eastAsia="zh-CN" w:bidi="ar-SA"/>
        </w:rPr>
        <w:t>及到位</w:t>
      </w:r>
      <w:r>
        <w:rPr>
          <w:rFonts w:hint="default" w:ascii="Times New Roman" w:hAnsi="Times New Roman" w:eastAsia="仿宋" w:cs="Times New Roman"/>
          <w:b w:val="0"/>
          <w:bCs w:val="0"/>
          <w:kern w:val="2"/>
          <w:sz w:val="32"/>
          <w:szCs w:val="32"/>
          <w:lang w:val="zh-CN" w:eastAsia="zh-CN" w:bidi="ar-SA"/>
        </w:rPr>
        <w:t>。在</w:t>
      </w:r>
      <w:r>
        <w:rPr>
          <w:rFonts w:hint="default" w:ascii="Times New Roman" w:hAnsi="Times New Roman" w:eastAsia="仿宋" w:cs="Times New Roman"/>
          <w:b w:val="0"/>
          <w:bCs w:val="0"/>
          <w:kern w:val="2"/>
          <w:sz w:val="32"/>
          <w:szCs w:val="32"/>
          <w:lang w:val="en-US" w:eastAsia="zh-CN" w:bidi="ar-SA"/>
        </w:rPr>
        <w:t>2020年市本级一般公共预算中调剂安排150万元，专项用于对异地商会招商引资的工作经费奖励。2021年2月资金全部到位。</w:t>
      </w:r>
    </w:p>
    <w:p>
      <w:pPr>
        <w:pStyle w:val="18"/>
        <w:keepNext w:val="0"/>
        <w:keepLines w:val="0"/>
        <w:pageBreakBefore w:val="0"/>
        <w:widowControl w:val="0"/>
        <w:numPr>
          <w:ilvl w:val="0"/>
          <w:numId w:val="0"/>
        </w:numPr>
        <w:kinsoku/>
        <w:wordWrap/>
        <w:overflowPunct/>
        <w:topLinePunct w:val="0"/>
        <w:autoSpaceDE/>
        <w:autoSpaceDN/>
        <w:bidi w:val="0"/>
        <w:spacing w:line="580" w:lineRule="exact"/>
        <w:ind w:right="0" w:rightChars="0" w:firstLine="640" w:firstLineChars="200"/>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2.</w:t>
      </w:r>
      <w:r>
        <w:rPr>
          <w:rFonts w:hint="default" w:ascii="Times New Roman" w:hAnsi="Times New Roman" w:eastAsia="仿宋" w:cs="Times New Roman"/>
          <w:b w:val="0"/>
          <w:bCs w:val="0"/>
          <w:kern w:val="2"/>
          <w:sz w:val="32"/>
          <w:szCs w:val="32"/>
          <w:lang w:val="zh-CN" w:eastAsia="zh-CN" w:bidi="ar-SA"/>
        </w:rPr>
        <w:t>资金使用。</w:t>
      </w:r>
      <w:r>
        <w:rPr>
          <w:rFonts w:hint="default" w:ascii="Times New Roman" w:hAnsi="Times New Roman" w:eastAsia="仿宋" w:cs="Times New Roman"/>
          <w:b w:val="0"/>
          <w:bCs w:val="0"/>
          <w:kern w:val="2"/>
          <w:sz w:val="32"/>
          <w:szCs w:val="32"/>
          <w:lang w:val="en-US" w:eastAsia="zh-CN" w:bidi="ar-SA"/>
        </w:rPr>
        <w:t>根据《自贡市工商业联合会关于异地商会年度考核办法》（自联发[2020]28号），按2019年考核结果，结合2020年考评情况，市工商联招商领导小组和异地商会年度工作考核领导小组会议通过后，经与市投促局协商一致，2021年5月14日市工商联第21次党组会议决定：对各地商会招商引资工作进行奖励补助。具体安排如下：</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楷体_GB2312" w:cs="Times New Roman"/>
          <w:color w:val="00000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北京自贡企业商会16万元、西藏自贡商会16万元、浙江自贡商会16万元、重庆自贡商会13万元、昆明自贡商会13万元、天津自贡商会13万元、深圳自贡商会13万元、东莞自贡商会10万元、成都自贡商会10万元、广东自贡商会1</w:t>
      </w:r>
      <w:r>
        <w:rPr>
          <w:rFonts w:hint="default" w:ascii="Times New Roman" w:hAnsi="Times New Roman" w:eastAsia="仿宋" w:cs="Times New Roman"/>
          <w:b w:val="0"/>
          <w:bCs w:val="0"/>
          <w:color w:val="000000"/>
          <w:kern w:val="2"/>
          <w:sz w:val="32"/>
          <w:szCs w:val="32"/>
          <w:lang w:val="en-US" w:eastAsia="zh-CN" w:bidi="ar-SA"/>
        </w:rPr>
        <w:t>0万元、贵阳自贡商会10万元、上海自贡商会10万元。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color w:val="000000"/>
          <w:szCs w:val="32"/>
          <w:lang w:val="zh-CN"/>
        </w:rPr>
      </w:pPr>
      <w:r>
        <w:rPr>
          <w:rFonts w:hint="default" w:ascii="Times New Roman" w:hAnsi="Times New Roman" w:eastAsia="楷体_GB2312" w:cs="Times New Roman"/>
          <w:b/>
          <w:color w:val="000000"/>
          <w:szCs w:val="32"/>
          <w:lang w:val="zh-CN"/>
        </w:rPr>
        <w:t>（</w:t>
      </w:r>
      <w:r>
        <w:rPr>
          <w:rFonts w:hint="default" w:ascii="Times New Roman" w:hAnsi="Times New Roman" w:eastAsia="楷体_GB2312" w:cs="Times New Roman"/>
          <w:b/>
          <w:color w:val="000000"/>
          <w:szCs w:val="32"/>
          <w:lang w:val="en-US" w:eastAsia="zh-CN"/>
        </w:rPr>
        <w:t>二</w:t>
      </w:r>
      <w:r>
        <w:rPr>
          <w:rFonts w:hint="default" w:ascii="Times New Roman" w:hAnsi="Times New Roman" w:eastAsia="楷体_GB2312" w:cs="Times New Roman"/>
          <w:b/>
          <w:color w:val="000000"/>
          <w:szCs w:val="32"/>
          <w:lang w:val="zh-CN"/>
        </w:rPr>
        <w:t>）项目财务管理情况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cs="Times New Roman"/>
          <w:szCs w:val="32"/>
          <w:lang w:val="zh-CN"/>
        </w:rPr>
      </w:pPr>
      <w:r>
        <w:rPr>
          <w:rFonts w:hint="default" w:ascii="Times New Roman" w:hAnsi="Times New Roman" w:cs="Times New Roman"/>
          <w:szCs w:val="32"/>
          <w:lang w:val="zh-CN"/>
        </w:rPr>
        <w:t>各异地商会</w:t>
      </w:r>
      <w:r>
        <w:rPr>
          <w:rFonts w:hint="default" w:ascii="Times New Roman" w:hAnsi="Times New Roman" w:eastAsia="仿宋_GB2312" w:cs="Times New Roman"/>
          <w:color w:val="000000"/>
          <w:kern w:val="2"/>
          <w:sz w:val="32"/>
          <w:szCs w:val="32"/>
          <w:lang w:val="en-US" w:eastAsia="zh-CN" w:bidi="ar-SA"/>
        </w:rPr>
        <w:t>严格</w:t>
      </w:r>
      <w:r>
        <w:rPr>
          <w:rFonts w:hint="default" w:ascii="Times New Roman" w:hAnsi="Times New Roman" w:eastAsia="仿宋_GB2312" w:cs="Times New Roman"/>
          <w:color w:val="000000"/>
          <w:kern w:val="2"/>
          <w:sz w:val="32"/>
          <w:szCs w:val="32"/>
          <w:lang w:val="zh-CN" w:eastAsia="zh-CN" w:bidi="ar-SA"/>
        </w:rPr>
        <w:t>项目资金使用管理，招商引资工作补助经费只能用于各异地商会为此发生的与自贡市招商引资工作相关的宣传费、会议费、差旅费、接待费、办公费用。形成了以各异地商会会长及秘书长具体负责使用，市工商联</w:t>
      </w:r>
      <w:r>
        <w:rPr>
          <w:rFonts w:hint="default" w:ascii="Times New Roman" w:hAnsi="Times New Roman" w:cs="Times New Roman"/>
          <w:color w:val="000000"/>
          <w:kern w:val="2"/>
          <w:sz w:val="32"/>
          <w:szCs w:val="32"/>
          <w:lang w:val="zh-CN" w:eastAsia="zh-CN" w:bidi="ar-SA"/>
        </w:rPr>
        <w:t>经济</w:t>
      </w:r>
      <w:r>
        <w:rPr>
          <w:rFonts w:hint="default" w:ascii="Times New Roman" w:hAnsi="Times New Roman" w:eastAsia="仿宋_GB2312" w:cs="Times New Roman"/>
          <w:color w:val="000000"/>
          <w:kern w:val="2"/>
          <w:sz w:val="32"/>
          <w:szCs w:val="32"/>
          <w:lang w:val="zh-CN" w:eastAsia="zh-CN" w:bidi="ar-SA"/>
        </w:rPr>
        <w:t>联络部</w:t>
      </w:r>
      <w:r>
        <w:rPr>
          <w:rFonts w:hint="default" w:ascii="Times New Roman" w:hAnsi="Times New Roman" w:cs="Times New Roman"/>
          <w:color w:val="000000"/>
          <w:kern w:val="2"/>
          <w:sz w:val="32"/>
          <w:szCs w:val="32"/>
          <w:lang w:val="zh-CN" w:eastAsia="zh-CN" w:bidi="ar-SA"/>
        </w:rPr>
        <w:t>负责</w:t>
      </w:r>
      <w:r>
        <w:rPr>
          <w:rFonts w:hint="default" w:ascii="Times New Roman" w:hAnsi="Times New Roman" w:eastAsia="仿宋_GB2312" w:cs="Times New Roman"/>
          <w:color w:val="000000"/>
          <w:kern w:val="2"/>
          <w:sz w:val="32"/>
          <w:szCs w:val="32"/>
          <w:lang w:val="zh-CN" w:eastAsia="zh-CN" w:bidi="ar-SA"/>
        </w:rPr>
        <w:t>指导监督，市工商联分管招商引资工作领导和主要领导不定期抽查督查使用</w:t>
      </w:r>
      <w:r>
        <w:rPr>
          <w:rFonts w:hint="default" w:ascii="Times New Roman" w:hAnsi="Times New Roman" w:cs="Times New Roman"/>
          <w:color w:val="000000"/>
          <w:kern w:val="2"/>
          <w:sz w:val="32"/>
          <w:szCs w:val="32"/>
          <w:lang w:val="zh-CN" w:eastAsia="zh-CN" w:bidi="ar-SA"/>
        </w:rPr>
        <w:t>情况的</w:t>
      </w:r>
      <w:r>
        <w:rPr>
          <w:rFonts w:hint="default" w:ascii="Times New Roman" w:hAnsi="Times New Roman" w:eastAsia="仿宋_GB2312" w:cs="Times New Roman"/>
          <w:color w:val="000000"/>
          <w:kern w:val="2"/>
          <w:sz w:val="32"/>
          <w:szCs w:val="32"/>
          <w:lang w:val="zh-CN" w:eastAsia="zh-CN" w:bidi="ar-SA"/>
        </w:rPr>
        <w:t>监督机制。</w:t>
      </w:r>
      <w:r>
        <w:rPr>
          <w:rFonts w:hint="default" w:ascii="Times New Roman" w:hAnsi="Times New Roman" w:cs="Times New Roman"/>
          <w:color w:val="000000"/>
          <w:kern w:val="2"/>
          <w:sz w:val="32"/>
          <w:szCs w:val="32"/>
          <w:lang w:val="zh-CN" w:eastAsia="zh-CN" w:bidi="ar-SA"/>
        </w:rPr>
        <w:t>商会</w:t>
      </w:r>
      <w:r>
        <w:rPr>
          <w:rFonts w:hint="default" w:ascii="Times New Roman" w:hAnsi="Times New Roman" w:cs="Times New Roman"/>
          <w:szCs w:val="32"/>
          <w:lang w:val="zh-CN"/>
        </w:rPr>
        <w:t>财务管理制度健全，账务处理及时，会计核算规范。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lang w:eastAsia="zh-CN"/>
        </w:rPr>
        <w:t>（</w:t>
      </w:r>
      <w:r>
        <w:rPr>
          <w:rFonts w:hint="default" w:ascii="Times New Roman" w:hAnsi="Times New Roman" w:eastAsia="黑体" w:cs="Times New Roman"/>
          <w:color w:val="000000"/>
          <w:szCs w:val="32"/>
          <w:lang w:val="en-US" w:eastAsia="zh-CN"/>
        </w:rPr>
        <w:t>三）</w:t>
      </w:r>
      <w:r>
        <w:rPr>
          <w:rFonts w:hint="default" w:ascii="Times New Roman" w:hAnsi="Times New Roman" w:eastAsia="黑体" w:cs="Times New Roman"/>
          <w:color w:val="000000"/>
          <w:szCs w:val="32"/>
        </w:rPr>
        <w:t>项目</w:t>
      </w:r>
      <w:r>
        <w:rPr>
          <w:rFonts w:hint="default" w:ascii="Times New Roman" w:hAnsi="Times New Roman" w:eastAsia="黑体" w:cs="Times New Roman"/>
          <w:color w:val="000000"/>
          <w:szCs w:val="32"/>
          <w:lang w:val="en-US" w:eastAsia="zh-CN"/>
        </w:rPr>
        <w:t>组织</w:t>
      </w:r>
      <w:r>
        <w:rPr>
          <w:rFonts w:hint="default" w:ascii="Times New Roman" w:hAnsi="Times New Roman" w:eastAsia="黑体" w:cs="Times New Roman"/>
          <w:color w:val="000000"/>
          <w:szCs w:val="32"/>
        </w:rPr>
        <w:t>实施情况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cs="Times New Roman"/>
          <w:color w:val="000000"/>
          <w:szCs w:val="32"/>
          <w:lang w:val="zh-CN"/>
        </w:rPr>
      </w:pPr>
      <w:r>
        <w:rPr>
          <w:rFonts w:hint="default" w:ascii="Times New Roman" w:hAnsi="Times New Roman" w:cs="Times New Roman"/>
          <w:color w:val="000000"/>
          <w:szCs w:val="32"/>
          <w:lang w:val="zh-CN"/>
        </w:rPr>
        <w:t>结合项目组织实施管理办法，重点围绕以下内容进行分析评价，并对自评中发现的问题分析说明。</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zh-CN" w:eastAsia="zh-CN" w:bidi="ar-SA"/>
        </w:rPr>
        <w:t>项目组织架构及实施流程。</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48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val="en-US" w:eastAsia="zh-CN"/>
        </w:rPr>
        <w:t>市工商联所属12个异地商会分别是：</w:t>
      </w:r>
      <w:r>
        <w:rPr>
          <w:rFonts w:hint="default" w:ascii="Times New Roman" w:hAnsi="Times New Roman" w:eastAsia="仿宋_GB2312" w:cs="Times New Roman"/>
          <w:kern w:val="2"/>
          <w:sz w:val="32"/>
          <w:szCs w:val="32"/>
          <w:lang w:val="en-US" w:eastAsia="zh-CN" w:bidi="ar-SA"/>
        </w:rPr>
        <w:t>成都自贡商会、浙江自贡商会、北京自贡企业商会、上海自贡商会、深圳自贡商会、贵阳自贡商会、天津自贡商会、昆明自贡商会、东莞自贡商会、重庆自贡商会、广东自贡商会、西藏自贡商会。</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实施流程：①市工商联将项目资金逐一拨付各异地商会账户②各异地商会按资金管理办法，将专项工作经费用于商会招商引资工作③经济联络部负责项目资金使用的指导和监督④市工商联内控领导小组对项目绩效进行监督评价。</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zh-CN" w:eastAsia="zh-CN" w:bidi="ar-SA"/>
        </w:rPr>
        <w:t>项目管理情况。</w:t>
      </w:r>
    </w:p>
    <w:p>
      <w:pPr>
        <w:pStyle w:val="18"/>
        <w:keepNext w:val="0"/>
        <w:keepLines w:val="0"/>
        <w:pageBreakBefore w:val="0"/>
        <w:widowControl w:val="0"/>
        <w:kinsoku/>
        <w:wordWrap/>
        <w:overflowPunct/>
        <w:topLinePunct w:val="0"/>
        <w:autoSpaceDE/>
        <w:autoSpaceDN/>
        <w:bidi w:val="0"/>
        <w:spacing w:line="580" w:lineRule="exact"/>
        <w:ind w:left="0" w:leftChars="0" w:right="0" w:rightChars="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主要针对异地商会团结教育工作、组织建设工作、服务会员工作、自律规范工作、招商引资工作五项指标完成情况综合考核予以安排落实。</w:t>
      </w:r>
    </w:p>
    <w:p>
      <w:pPr>
        <w:pStyle w:val="18"/>
        <w:keepNext w:val="0"/>
        <w:keepLines w:val="0"/>
        <w:pageBreakBefore w:val="0"/>
        <w:widowControl w:val="0"/>
        <w:kinsoku/>
        <w:wordWrap/>
        <w:overflowPunct/>
        <w:topLinePunct w:val="0"/>
        <w:autoSpaceDE/>
        <w:autoSpaceDN/>
        <w:bidi w:val="0"/>
        <w:spacing w:line="580" w:lineRule="exact"/>
        <w:ind w:left="0" w:leftChars="0" w:right="0" w:rightChars="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重点考核招商引资工作，尤其是在完成重大招商项目签约数、完成项目到位资金、报送有效重大项目线索、主办招商推介活动、包装策划重大项目、招商引资信息报送、会长带队招商等方面严格考核。</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zh-CN" w:eastAsia="zh-CN" w:bidi="ar-SA"/>
        </w:rPr>
        <w:t>项目监管情况。</w:t>
      </w:r>
    </w:p>
    <w:p>
      <w:pPr>
        <w:pStyle w:val="13"/>
        <w:keepNext w:val="0"/>
        <w:keepLines w:val="0"/>
        <w:pageBreakBefore w:val="0"/>
        <w:widowControl w:val="0"/>
        <w:kinsoku/>
        <w:wordWrap/>
        <w:overflowPunct/>
        <w:topLinePunct w:val="0"/>
        <w:autoSpaceDE/>
        <w:autoSpaceDN/>
        <w:bidi w:val="0"/>
        <w:spacing w:after="0" w:line="580" w:lineRule="exact"/>
        <w:ind w:left="0" w:leftChars="0" w:right="0" w:rightChars="0"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cs="Times New Roman"/>
          <w:color w:val="000000"/>
          <w:kern w:val="2"/>
          <w:sz w:val="32"/>
          <w:szCs w:val="32"/>
          <w:lang w:val="en-US" w:eastAsia="zh-CN" w:bidi="ar-SA"/>
        </w:rPr>
        <w:t>市工商联、市财政局和市投促局为资金的主管部门，共同负责资金的审计。市工商联制定考核办法，经主席办公会、党组会研究决定资金的分配。</w:t>
      </w:r>
    </w:p>
    <w:p>
      <w:pPr>
        <w:pStyle w:val="13"/>
        <w:keepNext w:val="0"/>
        <w:keepLines w:val="0"/>
        <w:pageBreakBefore w:val="0"/>
        <w:widowControl w:val="0"/>
        <w:kinsoku/>
        <w:wordWrap/>
        <w:overflowPunct/>
        <w:topLinePunct w:val="0"/>
        <w:autoSpaceDE/>
        <w:autoSpaceDN/>
        <w:bidi w:val="0"/>
        <w:spacing w:after="0" w:line="580" w:lineRule="exact"/>
        <w:ind w:left="0" w:leftChars="0" w:right="0" w:rightChars="0" w:firstLine="640" w:firstLineChars="200"/>
        <w:textAlignment w:val="auto"/>
        <w:rPr>
          <w:rFonts w:hint="default" w:ascii="Times New Roman" w:hAnsi="Times New Roman"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市工商联年初下达各异地商会的招商</w:t>
      </w:r>
      <w:r>
        <w:rPr>
          <w:rFonts w:hint="default" w:ascii="Times New Roman" w:hAnsi="Times New Roman" w:cs="Times New Roman"/>
          <w:color w:val="000000"/>
          <w:kern w:val="2"/>
          <w:sz w:val="32"/>
          <w:szCs w:val="32"/>
          <w:lang w:val="en-US" w:eastAsia="zh-CN" w:bidi="ar-SA"/>
        </w:rPr>
        <w:t>引资</w:t>
      </w:r>
      <w:r>
        <w:rPr>
          <w:rFonts w:hint="default" w:ascii="Times New Roman" w:hAnsi="Times New Roman" w:eastAsia="仿宋_GB2312" w:cs="Times New Roman"/>
          <w:color w:val="000000"/>
          <w:kern w:val="2"/>
          <w:sz w:val="32"/>
          <w:szCs w:val="32"/>
          <w:lang w:val="en-US" w:eastAsia="zh-CN" w:bidi="ar-SA"/>
        </w:rPr>
        <w:t>目标任务</w:t>
      </w:r>
      <w:r>
        <w:rPr>
          <w:rFonts w:hint="default" w:ascii="Times New Roman" w:hAnsi="Times New Roman"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年底根据工作措施和工作实绩，进行</w:t>
      </w:r>
      <w:r>
        <w:rPr>
          <w:rFonts w:hint="default" w:ascii="Times New Roman" w:hAnsi="Times New Roman" w:cs="Times New Roman"/>
          <w:color w:val="000000"/>
          <w:kern w:val="2"/>
          <w:sz w:val="32"/>
          <w:szCs w:val="32"/>
          <w:lang w:val="en-US" w:eastAsia="zh-CN" w:bidi="ar-SA"/>
        </w:rPr>
        <w:t>项目绩效</w:t>
      </w:r>
      <w:r>
        <w:rPr>
          <w:rFonts w:hint="default" w:ascii="Times New Roman" w:hAnsi="Times New Roman" w:eastAsia="仿宋_GB2312" w:cs="Times New Roman"/>
          <w:color w:val="000000"/>
          <w:kern w:val="2"/>
          <w:sz w:val="32"/>
          <w:szCs w:val="32"/>
          <w:lang w:val="en-US" w:eastAsia="zh-CN" w:bidi="ar-SA"/>
        </w:rPr>
        <w:t>考核</w:t>
      </w:r>
      <w:r>
        <w:rPr>
          <w:rFonts w:hint="default" w:ascii="Times New Roman" w:hAnsi="Times New Roman" w:cs="Times New Roman"/>
          <w:color w:val="000000"/>
          <w:kern w:val="2"/>
          <w:sz w:val="32"/>
          <w:szCs w:val="32"/>
          <w:lang w:val="en-US" w:eastAsia="zh-CN" w:bidi="ar-SA"/>
        </w:rPr>
        <w:t>，考核结果运用于奖补资金分配。</w:t>
      </w:r>
    </w:p>
    <w:p>
      <w:pPr>
        <w:pStyle w:val="13"/>
        <w:keepNext w:val="0"/>
        <w:keepLines w:val="0"/>
        <w:pageBreakBefore w:val="0"/>
        <w:widowControl w:val="0"/>
        <w:kinsoku/>
        <w:wordWrap/>
        <w:overflowPunct/>
        <w:topLinePunct w:val="0"/>
        <w:autoSpaceDE/>
        <w:autoSpaceDN/>
        <w:bidi w:val="0"/>
        <w:spacing w:after="0" w:line="580" w:lineRule="exact"/>
        <w:ind w:left="0" w:leftChars="0" w:right="0" w:rightChars="0" w:firstLine="640" w:firstLineChars="200"/>
        <w:textAlignment w:val="auto"/>
        <w:rPr>
          <w:rFonts w:hint="default" w:ascii="Times New Roman" w:hAnsi="Times New Roman" w:cs="Times New Roman"/>
          <w:szCs w:val="32"/>
          <w:lang w:val="zh-CN"/>
        </w:rPr>
      </w:pPr>
      <w:r>
        <w:rPr>
          <w:rFonts w:hint="default" w:ascii="Times New Roman" w:hAnsi="Times New Roman" w:eastAsia="黑体" w:cs="Times New Roman"/>
          <w:szCs w:val="32"/>
          <w:lang w:val="en-US" w:eastAsia="zh-CN"/>
        </w:rPr>
        <w:t>三．</w:t>
      </w:r>
      <w:r>
        <w:rPr>
          <w:rFonts w:hint="default" w:ascii="Times New Roman" w:hAnsi="Times New Roman" w:eastAsia="黑体" w:cs="Times New Roman"/>
          <w:szCs w:val="32"/>
        </w:rPr>
        <w:t>项目绩效情况</w:t>
      </w:r>
      <w:r>
        <w:rPr>
          <w:rFonts w:hint="default" w:ascii="Times New Roman" w:hAnsi="Times New Roman" w:cs="Times New Roman"/>
          <w:szCs w:val="32"/>
          <w:lang w:val="zh-CN"/>
        </w:rPr>
        <w:tab/>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szCs w:val="32"/>
          <w:lang w:val="zh-CN"/>
        </w:rPr>
      </w:pPr>
      <w:r>
        <w:rPr>
          <w:rFonts w:hint="default" w:ascii="Times New Roman" w:hAnsi="Times New Roman" w:eastAsia="楷体_GB2312" w:cs="Times New Roman"/>
          <w:b/>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开展</w:t>
      </w:r>
      <w:r>
        <w:rPr>
          <w:rFonts w:hint="default" w:ascii="Times New Roman" w:hAnsi="Times New Roman" w:cs="Times New Roman"/>
          <w:color w:val="000000"/>
          <w:sz w:val="32"/>
          <w:szCs w:val="32"/>
          <w:lang w:val="en-US" w:eastAsia="zh-CN"/>
        </w:rPr>
        <w:t>重大招商项目洽谈54场次，组织邀请803户企业客商，承办各类招商</w:t>
      </w:r>
      <w:r>
        <w:rPr>
          <w:rFonts w:hint="default" w:ascii="Times New Roman" w:hAnsi="Times New Roman" w:eastAsia="仿宋_GB2312" w:cs="Times New Roman"/>
          <w:color w:val="000000"/>
          <w:sz w:val="32"/>
          <w:szCs w:val="32"/>
        </w:rPr>
        <w:t>推介</w:t>
      </w:r>
      <w:r>
        <w:rPr>
          <w:rFonts w:hint="default" w:ascii="Times New Roman" w:hAnsi="Times New Roman" w:cs="Times New Roman"/>
          <w:color w:val="000000"/>
          <w:sz w:val="32"/>
          <w:szCs w:val="32"/>
          <w:lang w:val="en-US" w:eastAsia="zh-CN"/>
        </w:rPr>
        <w:t>活动29场次</w:t>
      </w:r>
      <w:r>
        <w:rPr>
          <w:rFonts w:hint="default" w:ascii="Times New Roman" w:hAnsi="Times New Roman" w:eastAsia="仿宋_GB2312" w:cs="Times New Roman"/>
          <w:color w:val="000000"/>
          <w:sz w:val="32"/>
          <w:szCs w:val="32"/>
        </w:rPr>
        <w:t>，</w:t>
      </w:r>
      <w:r>
        <w:rPr>
          <w:rFonts w:hint="default" w:ascii="Times New Roman" w:hAnsi="Times New Roman" w:cs="Times New Roman"/>
          <w:color w:val="000000"/>
          <w:sz w:val="32"/>
          <w:szCs w:val="32"/>
          <w:lang w:val="en-US" w:eastAsia="zh-CN"/>
        </w:rPr>
        <w:t>助推</w:t>
      </w:r>
      <w:r>
        <w:rPr>
          <w:rFonts w:hint="default" w:ascii="Times New Roman" w:hAnsi="Times New Roman" w:eastAsia="仿宋_GB2312" w:cs="Times New Roman"/>
          <w:color w:val="000000"/>
          <w:sz w:val="32"/>
          <w:szCs w:val="32"/>
        </w:rPr>
        <w:t>完成重大招商引资签约项目4</w:t>
      </w:r>
      <w:r>
        <w:rPr>
          <w:rFonts w:hint="default" w:ascii="Times New Roman" w:hAnsi="Times New Roman" w:cs="Times New Roman"/>
          <w:color w:val="000000"/>
          <w:sz w:val="32"/>
          <w:szCs w:val="32"/>
          <w:lang w:val="en-US" w:eastAsia="zh-CN"/>
        </w:rPr>
        <w:t>9</w:t>
      </w:r>
      <w:r>
        <w:rPr>
          <w:rFonts w:hint="default" w:ascii="Times New Roman" w:hAnsi="Times New Roman" w:eastAsia="仿宋_GB2312" w:cs="Times New Roman"/>
          <w:color w:val="000000"/>
          <w:sz w:val="32"/>
          <w:szCs w:val="32"/>
        </w:rPr>
        <w:t>个，</w:t>
      </w:r>
      <w:r>
        <w:rPr>
          <w:rFonts w:hint="default" w:ascii="Times New Roman" w:hAnsi="Times New Roman" w:cs="Times New Roman"/>
          <w:color w:val="000000"/>
          <w:sz w:val="32"/>
          <w:szCs w:val="32"/>
          <w:lang w:val="en-US" w:eastAsia="zh-CN"/>
        </w:rPr>
        <w:t>签约项目</w:t>
      </w:r>
      <w:r>
        <w:rPr>
          <w:rFonts w:hint="default" w:ascii="Times New Roman" w:hAnsi="Times New Roman" w:eastAsia="仿宋_GB2312" w:cs="Times New Roman"/>
          <w:color w:val="000000"/>
          <w:sz w:val="32"/>
          <w:szCs w:val="32"/>
        </w:rPr>
        <w:t>总投资</w:t>
      </w:r>
      <w:r>
        <w:rPr>
          <w:rFonts w:hint="default" w:ascii="Times New Roman" w:hAnsi="Times New Roman" w:cs="Times New Roman"/>
          <w:color w:val="000000"/>
          <w:sz w:val="32"/>
          <w:szCs w:val="32"/>
          <w:lang w:val="en-US" w:eastAsia="zh-CN"/>
        </w:rPr>
        <w:t>375.8</w:t>
      </w:r>
      <w:r>
        <w:rPr>
          <w:rFonts w:hint="default" w:ascii="Times New Roman" w:hAnsi="Times New Roman" w:eastAsia="仿宋_GB2312" w:cs="Times New Roman"/>
          <w:color w:val="000000"/>
          <w:sz w:val="32"/>
          <w:szCs w:val="32"/>
        </w:rPr>
        <w:t>亿元</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包装重大项目5个</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报送各类有效重大招商引资项目线索19条</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000000"/>
          <w:sz w:val="32"/>
          <w:szCs w:val="32"/>
        </w:rPr>
        <w:t>完成全年目标任务。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szCs w:val="32"/>
          <w:lang w:val="zh-CN"/>
        </w:rPr>
      </w:pPr>
      <w:r>
        <w:rPr>
          <w:rFonts w:hint="default" w:ascii="Times New Roman" w:hAnsi="Times New Roman" w:eastAsia="楷体_GB2312" w:cs="Times New Roman"/>
          <w:b/>
          <w:szCs w:val="32"/>
          <w:lang w:val="zh-CN"/>
        </w:rPr>
        <w:t>（二）项目效益情况</w:t>
      </w:r>
    </w:p>
    <w:p>
      <w:pPr>
        <w:pStyle w:val="18"/>
        <w:keepNext w:val="0"/>
        <w:keepLines w:val="0"/>
        <w:pageBreakBefore w:val="0"/>
        <w:widowControl w:val="0"/>
        <w:kinsoku/>
        <w:wordWrap/>
        <w:overflowPunct/>
        <w:topLinePunct w:val="0"/>
        <w:autoSpaceDE/>
        <w:autoSpaceDN/>
        <w:bidi w:val="0"/>
        <w:spacing w:line="580" w:lineRule="exact"/>
        <w:ind w:left="0" w:leftChars="0" w:right="0" w:rightChars="0" w:firstLine="64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bCs/>
          <w:color w:val="000000"/>
          <w:sz w:val="32"/>
          <w:szCs w:val="32"/>
        </w:rPr>
        <w:t>一是</w:t>
      </w:r>
      <w:r>
        <w:rPr>
          <w:rFonts w:hint="default" w:ascii="Times New Roman" w:hAnsi="Times New Roman" w:eastAsia="仿宋_GB2312" w:cs="Times New Roman"/>
          <w:color w:val="000000"/>
          <w:sz w:val="32"/>
          <w:szCs w:val="32"/>
          <w:lang w:eastAsia="zh-CN"/>
        </w:rPr>
        <w:t>积极</w:t>
      </w:r>
      <w:r>
        <w:rPr>
          <w:rFonts w:hint="default" w:ascii="Times New Roman" w:hAnsi="Times New Roman" w:eastAsia="仿宋_GB2312" w:cs="Times New Roman"/>
          <w:color w:val="000000"/>
          <w:sz w:val="32"/>
          <w:szCs w:val="32"/>
        </w:rPr>
        <w:t>完成</w:t>
      </w:r>
      <w:r>
        <w:rPr>
          <w:rFonts w:hint="default" w:ascii="Times New Roman" w:hAnsi="Times New Roman" w:eastAsia="仿宋_GB2312" w:cs="Times New Roman"/>
          <w:color w:val="000000"/>
          <w:sz w:val="32"/>
          <w:szCs w:val="32"/>
          <w:lang w:eastAsia="zh-CN"/>
        </w:rPr>
        <w:t>招商引资工作任务，</w:t>
      </w:r>
      <w:r>
        <w:rPr>
          <w:rFonts w:hint="default" w:ascii="Times New Roman" w:hAnsi="Times New Roman" w:eastAsia="仿宋_GB2312" w:cs="Times New Roman"/>
          <w:color w:val="000000"/>
          <w:sz w:val="32"/>
          <w:szCs w:val="32"/>
        </w:rPr>
        <w:t>牵头在北京和拉萨主办2次招商推介会；完成1次承接转移活动，即綦江区工商联、自贡市工商联合作交流座谈会</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val="en-US" w:eastAsia="zh-CN"/>
        </w:rPr>
        <w:t>二是</w:t>
      </w:r>
      <w:r>
        <w:rPr>
          <w:rFonts w:hint="default" w:ascii="Times New Roman" w:hAnsi="Times New Roman" w:eastAsia="仿宋_GB2312" w:cs="Times New Roman"/>
          <w:color w:val="000000"/>
          <w:sz w:val="32"/>
          <w:szCs w:val="32"/>
        </w:rPr>
        <w:t>稳步开展异地商会建设，拓展对外联络渠道新成立西藏四川自贡商会，指导株洲、西双版纳、佛山开展商会筹建工作，指导成都自贡商会有序</w:t>
      </w:r>
      <w:r>
        <w:rPr>
          <w:rFonts w:hint="default" w:ascii="Times New Roman" w:hAnsi="Times New Roman" w:eastAsia="仿宋_GB2312" w:cs="Times New Roman"/>
          <w:color w:val="000000"/>
          <w:sz w:val="32"/>
          <w:szCs w:val="32"/>
          <w:lang w:eastAsia="zh-CN"/>
        </w:rPr>
        <w:t>进行</w:t>
      </w:r>
      <w:r>
        <w:rPr>
          <w:rFonts w:hint="default" w:ascii="Times New Roman" w:hAnsi="Times New Roman" w:eastAsia="仿宋_GB2312" w:cs="Times New Roman"/>
          <w:color w:val="000000"/>
          <w:sz w:val="32"/>
          <w:szCs w:val="32"/>
        </w:rPr>
        <w:t>换届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bCs/>
          <w:color w:val="000000"/>
          <w:sz w:val="32"/>
          <w:szCs w:val="32"/>
        </w:rPr>
        <w:t>三是</w:t>
      </w:r>
      <w:r>
        <w:rPr>
          <w:rFonts w:hint="default" w:ascii="Times New Roman" w:hAnsi="Times New Roman" w:eastAsia="仿宋_GB2312" w:cs="Times New Roman"/>
          <w:color w:val="000000"/>
          <w:sz w:val="32"/>
          <w:szCs w:val="32"/>
        </w:rPr>
        <w:t>积极开展返乡创业兴业联络服务工作。在北京、昆明、拉萨等地主办投资推介活动、商会工作推进会等，大力号召自贡籍在外企业家返乡投资兴业；配合市人社局分别在重庆、成都、广东、昆明四个异地商会建立驻外农民工服务港，不断提高我市在外农民工服务质量。</w:t>
      </w:r>
      <w:r>
        <w:rPr>
          <w:rFonts w:hint="default" w:ascii="Times New Roman" w:hAnsi="Times New Roman" w:eastAsia="仿宋_GB2312" w:cs="Times New Roman"/>
          <w:b/>
          <w:bCs/>
          <w:color w:val="000000"/>
          <w:sz w:val="32"/>
          <w:szCs w:val="32"/>
          <w:lang w:eastAsia="zh-CN"/>
        </w:rPr>
        <w:t>四</w:t>
      </w:r>
      <w:r>
        <w:rPr>
          <w:rFonts w:hint="default" w:ascii="Times New Roman" w:hAnsi="Times New Roman" w:eastAsia="仿宋_GB2312" w:cs="Times New Roman"/>
          <w:b/>
          <w:bCs/>
          <w:color w:val="000000"/>
          <w:sz w:val="32"/>
          <w:szCs w:val="32"/>
        </w:rPr>
        <w:t>是</w:t>
      </w:r>
      <w:r>
        <w:rPr>
          <w:rFonts w:hint="default" w:ascii="Times New Roman" w:hAnsi="Times New Roman" w:eastAsia="仿宋_GB2312" w:cs="Times New Roman"/>
          <w:color w:val="000000"/>
          <w:sz w:val="32"/>
          <w:szCs w:val="32"/>
        </w:rPr>
        <w:t>在异地商会中开展了以“凝聚商会力量，助力家乡发展”为主题的“六个一”活动。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val="en-US" w:eastAsia="zh-CN"/>
        </w:rPr>
        <w:t>四</w:t>
      </w:r>
      <w:r>
        <w:rPr>
          <w:rFonts w:hint="default" w:ascii="Times New Roman" w:hAnsi="Times New Roman" w:eastAsia="黑体" w:cs="Times New Roman"/>
          <w:szCs w:val="32"/>
        </w:rPr>
        <w:t>、</w:t>
      </w:r>
      <w:r>
        <w:rPr>
          <w:rFonts w:hint="default" w:ascii="Times New Roman" w:hAnsi="Times New Roman" w:eastAsia="黑体" w:cs="Times New Roman"/>
          <w:szCs w:val="32"/>
          <w:lang w:val="en-US" w:eastAsia="zh-CN"/>
        </w:rPr>
        <w:t>问题</w:t>
      </w:r>
      <w:r>
        <w:rPr>
          <w:rFonts w:hint="default" w:ascii="Times New Roman" w:hAnsi="Times New Roman" w:eastAsia="黑体" w:cs="Times New Roman"/>
          <w:szCs w:val="32"/>
        </w:rPr>
        <w:t>及建议</w:t>
      </w:r>
    </w:p>
    <w:p>
      <w:pPr>
        <w:pStyle w:val="18"/>
        <w:keepNext w:val="0"/>
        <w:keepLines w:val="0"/>
        <w:pageBreakBefore w:val="0"/>
        <w:widowControl w:val="0"/>
        <w:kinsoku/>
        <w:wordWrap/>
        <w:overflowPunct/>
        <w:topLinePunct w:val="0"/>
        <w:autoSpaceDE/>
        <w:autoSpaceDN/>
        <w:bidi w:val="0"/>
        <w:spacing w:line="580" w:lineRule="exact"/>
        <w:ind w:left="0" w:leftChars="0" w:right="0" w:rightChars="0" w:firstLine="640"/>
        <w:textAlignment w:val="auto"/>
        <w:rPr>
          <w:rFonts w:hint="default" w:ascii="Times New Roman" w:hAnsi="Times New Roman" w:eastAsia="楷体_GB2312" w:cs="Times New Roman"/>
          <w:b/>
          <w:color w:val="000000"/>
          <w:szCs w:val="32"/>
          <w:lang w:val="zh-CN"/>
        </w:rPr>
      </w:pPr>
      <w:r>
        <w:rPr>
          <w:rFonts w:hint="default" w:ascii="Times New Roman" w:hAnsi="Times New Roman" w:eastAsia="楷体_GB2312" w:cs="Times New Roman"/>
          <w:b/>
          <w:szCs w:val="32"/>
          <w:lang w:val="zh-CN"/>
        </w:rPr>
        <w:t>（</w:t>
      </w:r>
      <w:r>
        <w:rPr>
          <w:rFonts w:hint="default" w:ascii="Times New Roman" w:hAnsi="Times New Roman" w:eastAsia="楷体_GB2312" w:cs="Times New Roman"/>
          <w:b/>
          <w:color w:val="000000"/>
          <w:kern w:val="2"/>
          <w:sz w:val="32"/>
          <w:szCs w:val="32"/>
          <w:lang w:val="zh-CN" w:eastAsia="zh-CN" w:bidi="ar-SA"/>
        </w:rPr>
        <w:t>一）存在的问题</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1.异地商会招商引资工作还有较大提升空间；</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2.各异地商会财务管理能力还需提高；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cs="Times New Roman"/>
          <w:color w:val="000000"/>
          <w:szCs w:val="32"/>
          <w:lang w:val="zh-CN"/>
        </w:rPr>
      </w:pPr>
      <w:r>
        <w:rPr>
          <w:rFonts w:hint="default" w:ascii="Times New Roman" w:hAnsi="Times New Roman" w:cs="Times New Roman"/>
          <w:color w:val="000000"/>
          <w:szCs w:val="32"/>
          <w:lang w:val="en-US" w:eastAsia="zh-CN"/>
        </w:rPr>
        <w:t>3.市工商联对资金使用的监督力度有待提高。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color w:val="000000"/>
          <w:szCs w:val="32"/>
          <w:lang w:val="zh-CN"/>
        </w:rPr>
      </w:pPr>
      <w:r>
        <w:rPr>
          <w:rFonts w:hint="default" w:ascii="Times New Roman" w:hAnsi="Times New Roman" w:eastAsia="楷体_GB2312" w:cs="Times New Roman"/>
          <w:b/>
          <w:color w:val="000000"/>
          <w:szCs w:val="32"/>
          <w:lang w:val="zh-CN"/>
        </w:rPr>
        <w:t>（</w:t>
      </w:r>
      <w:r>
        <w:rPr>
          <w:rFonts w:hint="default" w:ascii="Times New Roman" w:hAnsi="Times New Roman" w:eastAsia="楷体_GB2312" w:cs="Times New Roman"/>
          <w:b/>
          <w:color w:val="000000"/>
          <w:szCs w:val="32"/>
          <w:lang w:val="en-US" w:eastAsia="zh-CN"/>
        </w:rPr>
        <w:t>二</w:t>
      </w:r>
      <w:r>
        <w:rPr>
          <w:rFonts w:hint="default" w:ascii="Times New Roman" w:hAnsi="Times New Roman" w:eastAsia="楷体_GB2312" w:cs="Times New Roman"/>
          <w:b/>
          <w:color w:val="000000"/>
          <w:szCs w:val="32"/>
          <w:lang w:val="zh-CN"/>
        </w:rPr>
        <w:t>）相关建议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1.立足工商联自身职能职责，做好服务保障工作，用真心、真情吸引企业家到自贡投资；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2.强化引导，依托工作座谈会、招商推介会以及工商联官方网站、微信公众号等多种方式，进一步宣传自贡，推介自贡；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cs="Times New Roman"/>
          <w:color w:val="000000"/>
          <w:szCs w:val="32"/>
          <w:lang w:val="zh-CN"/>
        </w:rPr>
      </w:pPr>
      <w:r>
        <w:rPr>
          <w:rFonts w:hint="default" w:ascii="Times New Roman" w:hAnsi="Times New Roman" w:cs="Times New Roman"/>
          <w:color w:val="000000"/>
          <w:szCs w:val="32"/>
          <w:lang w:val="en-US" w:eastAsia="zh-CN"/>
        </w:rPr>
        <w:t>3.加强异地商会管理工作人员培训，提高财务管理水平，市工商联应争取财政和审计的业务支持，开展不定期的监督和检查，保障财政资金使用的安全和高效。</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cs="Times New Roman"/>
        </w:rPr>
      </w:pPr>
    </w:p>
    <w:p>
      <w:pPr>
        <w:pStyle w:val="24"/>
        <w:keepNext w:val="0"/>
        <w:keepLines w:val="0"/>
        <w:pageBreakBefore w:val="0"/>
        <w:widowControl/>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方正小标宋简体" w:cs="Times New Roman"/>
          <w:color w:val="000000"/>
          <w:kern w:val="2"/>
          <w:sz w:val="32"/>
          <w:szCs w:val="32"/>
          <w:lang w:val="en-US" w:eastAsia="zh-CN"/>
        </w:rPr>
      </w:pPr>
      <w:r>
        <w:rPr>
          <w:rFonts w:hint="default" w:ascii="Times New Roman" w:hAnsi="Times New Roman" w:eastAsia="方正小标宋简体" w:cs="Times New Roman"/>
          <w:color w:val="000000"/>
          <w:sz w:val="44"/>
          <w:szCs w:val="44"/>
        </w:rPr>
        <w:t>项目支出绩效自评报告</w:t>
      </w:r>
      <w:r>
        <w:rPr>
          <w:rFonts w:hint="default"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lang w:val="en-US" w:eastAsia="zh-CN"/>
        </w:rPr>
        <w:t>二）</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楷体_GB2312" w:cs="Times New Roman"/>
          <w:b/>
          <w:bCs/>
          <w:color w:val="000000"/>
          <w:kern w:val="0"/>
          <w:sz w:val="32"/>
          <w:szCs w:val="32"/>
          <w:lang w:val="zh-CN"/>
        </w:rPr>
      </w:pPr>
      <w:r>
        <w:rPr>
          <w:rFonts w:hint="default" w:ascii="Times New Roman" w:hAnsi="Times New Roman" w:eastAsia="楷体_GB2312" w:cs="Times New Roman"/>
          <w:b/>
          <w:bCs/>
          <w:color w:val="000000"/>
          <w:kern w:val="0"/>
          <w:sz w:val="32"/>
          <w:szCs w:val="32"/>
          <w:lang w:eastAsia="zh-CN"/>
        </w:rPr>
        <w:t>（</w:t>
      </w:r>
      <w:r>
        <w:rPr>
          <w:rFonts w:hint="default" w:ascii="Times New Roman" w:hAnsi="Times New Roman" w:eastAsia="楷体_GB2312" w:cs="Times New Roman"/>
          <w:b/>
          <w:bCs/>
          <w:color w:val="000000"/>
          <w:kern w:val="0"/>
          <w:sz w:val="32"/>
          <w:szCs w:val="32"/>
        </w:rPr>
        <w:t>20</w:t>
      </w:r>
      <w:r>
        <w:rPr>
          <w:rFonts w:hint="default" w:ascii="Times New Roman" w:hAnsi="Times New Roman" w:eastAsia="楷体_GB2312" w:cs="Times New Roman"/>
          <w:b/>
          <w:bCs/>
          <w:color w:val="000000"/>
          <w:kern w:val="0"/>
          <w:sz w:val="32"/>
          <w:szCs w:val="32"/>
          <w:lang w:val="en-US" w:eastAsia="zh-CN"/>
        </w:rPr>
        <w:t>20</w:t>
      </w:r>
      <w:r>
        <w:rPr>
          <w:rFonts w:hint="default" w:ascii="Times New Roman" w:hAnsi="Times New Roman" w:eastAsia="楷体_GB2312" w:cs="Times New Roman"/>
          <w:b/>
          <w:bCs/>
          <w:color w:val="000000"/>
          <w:kern w:val="0"/>
          <w:sz w:val="32"/>
          <w:szCs w:val="32"/>
        </w:rPr>
        <w:t>年</w:t>
      </w:r>
      <w:r>
        <w:rPr>
          <w:rFonts w:hint="default" w:ascii="Times New Roman" w:hAnsi="Times New Roman" w:eastAsia="楷体_GB2312" w:cs="Times New Roman"/>
          <w:b/>
          <w:bCs/>
          <w:color w:val="000000"/>
          <w:kern w:val="0"/>
          <w:sz w:val="32"/>
          <w:szCs w:val="32"/>
          <w:lang w:val="en-US" w:eastAsia="zh-CN"/>
        </w:rPr>
        <w:t>异地商会招商引资工作经费项目）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黑体" w:cs="Times New Roman"/>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黑体" w:cs="Times New Roman"/>
          <w:szCs w:val="32"/>
          <w:lang w:val="zh-CN"/>
        </w:rPr>
      </w:pPr>
      <w:r>
        <w:rPr>
          <w:rFonts w:hint="default" w:ascii="Times New Roman" w:hAnsi="Times New Roman" w:eastAsia="黑体" w:cs="Times New Roman"/>
          <w:szCs w:val="32"/>
        </w:rPr>
        <w:t>一、</w:t>
      </w:r>
      <w:r>
        <w:rPr>
          <w:rFonts w:hint="default" w:ascii="Times New Roman" w:hAnsi="Times New Roman" w:eastAsia="黑体" w:cs="Times New Roman"/>
          <w:szCs w:val="32"/>
          <w:lang w:val="zh-CN"/>
        </w:rPr>
        <w:t>项目概况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szCs w:val="32"/>
          <w:lang w:val="zh-CN"/>
        </w:rPr>
      </w:pPr>
      <w:r>
        <w:rPr>
          <w:rFonts w:hint="default" w:ascii="Times New Roman" w:hAnsi="Times New Roman" w:eastAsia="楷体_GB2312" w:cs="Times New Roman"/>
          <w:b/>
          <w:szCs w:val="32"/>
          <w:lang w:val="zh-CN"/>
        </w:rPr>
        <w:t>（一）项目</w:t>
      </w:r>
      <w:r>
        <w:rPr>
          <w:rFonts w:hint="default" w:ascii="Times New Roman" w:hAnsi="Times New Roman" w:eastAsia="楷体_GB2312" w:cs="Times New Roman"/>
          <w:b/>
          <w:szCs w:val="32"/>
          <w:lang w:val="en-US" w:eastAsia="zh-CN"/>
        </w:rPr>
        <w:t>资金申报及批复情况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cs="Times New Roman"/>
          <w:szCs w:val="32"/>
          <w:lang w:val="zh-CN"/>
        </w:rPr>
      </w:pPr>
      <w:r>
        <w:rPr>
          <w:rFonts w:hint="default" w:ascii="Times New Roman" w:hAnsi="Times New Roman" w:cs="Times New Roman"/>
          <w:szCs w:val="32"/>
          <w:lang w:val="zh-CN"/>
        </w:rPr>
        <w:t>1</w:t>
      </w:r>
      <w:r>
        <w:rPr>
          <w:rFonts w:hint="default" w:ascii="Times New Roman" w:hAnsi="Times New Roman" w:cs="Times New Roman"/>
          <w:szCs w:val="32"/>
          <w:lang w:val="en-US" w:eastAsia="zh-CN"/>
        </w:rPr>
        <w:t>.</w:t>
      </w:r>
      <w:r>
        <w:rPr>
          <w:rFonts w:hint="default" w:ascii="Times New Roman" w:hAnsi="Times New Roman" w:cs="Times New Roman"/>
          <w:szCs w:val="32"/>
          <w:lang w:val="zh-CN"/>
        </w:rPr>
        <w:t>异地商会招商引资工作经费是由自贡市工商联主管的项目。按市政府的</w:t>
      </w:r>
      <w:r>
        <w:rPr>
          <w:rFonts w:hint="default" w:ascii="Times New Roman" w:hAnsi="Times New Roman" w:cs="Times New Roman"/>
          <w:szCs w:val="32"/>
          <w:lang w:val="en-US" w:eastAsia="zh-CN"/>
        </w:rPr>
        <w:t>要求市工商联、市</w:t>
      </w:r>
      <w:r>
        <w:rPr>
          <w:rFonts w:hint="default" w:ascii="Times New Roman" w:hAnsi="Times New Roman" w:cs="Times New Roman"/>
          <w:szCs w:val="32"/>
          <w:lang w:val="zh-CN"/>
        </w:rPr>
        <w:t>投资促进局协同做好异地商会招商引资绩效考评工作，充分发挥对全市招商引资工作的促进作用。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2</w:t>
      </w:r>
      <w:r>
        <w:rPr>
          <w:rFonts w:hint="default"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zh-CN" w:eastAsia="zh-CN" w:bidi="ar-SA"/>
        </w:rPr>
        <w:t>项目立项、资金申报的依据。</w:t>
      </w:r>
    </w:p>
    <w:p>
      <w:pPr>
        <w:pStyle w:val="18"/>
        <w:keepNext w:val="0"/>
        <w:keepLines w:val="0"/>
        <w:pageBreakBefore w:val="0"/>
        <w:widowControl w:val="0"/>
        <w:kinsoku/>
        <w:wordWrap/>
        <w:overflowPunct/>
        <w:topLinePunct w:val="0"/>
        <w:autoSpaceDE/>
        <w:autoSpaceDN/>
        <w:bidi w:val="0"/>
        <w:spacing w:line="580" w:lineRule="exact"/>
        <w:ind w:left="0" w:leftChars="0" w:right="0" w:rightChars="0"/>
        <w:textAlignment w:val="auto"/>
        <w:rPr>
          <w:rFonts w:hint="default" w:ascii="Times New Roman" w:hAnsi="Times New Roman" w:eastAsia="仿宋_GB2312" w:cs="Times New Roman"/>
          <w:kern w:val="2"/>
          <w:sz w:val="32"/>
          <w:szCs w:val="32"/>
          <w:lang w:val="zh-CN" w:eastAsia="zh-CN" w:bidi="ar-SA"/>
        </w:rPr>
      </w:pPr>
      <w:r>
        <w:rPr>
          <w:rFonts w:hint="default" w:ascii="Times New Roman" w:hAnsi="Times New Roman" w:eastAsia="仿宋_GB2312" w:cs="Times New Roman"/>
          <w:kern w:val="2"/>
          <w:sz w:val="32"/>
          <w:szCs w:val="32"/>
          <w:lang w:val="zh-CN" w:eastAsia="zh-CN" w:bidi="ar-SA"/>
        </w:rPr>
        <w:t>按照市政府</w:t>
      </w:r>
      <w:r>
        <w:rPr>
          <w:rFonts w:hint="default" w:ascii="Times New Roman" w:hAnsi="Times New Roman" w:eastAsia="仿宋_GB2312" w:cs="Times New Roman"/>
          <w:kern w:val="2"/>
          <w:sz w:val="32"/>
          <w:szCs w:val="32"/>
          <w:lang w:val="en-US" w:eastAsia="zh-CN" w:bidi="ar-SA"/>
        </w:rPr>
        <w:t>2021年第119次常务会议纪要，同意安排省财政重大招商引资激励奖补资金（《四川省省级财政重大项目招商引资激励奖补资金管理办法》（川财外〔2020〕42号））100万元，2021年市本级一般公共预算中一次性调剂安排50万元，共计150万元专项用于市工商联异地商会开展重大招商推介活动、重大项目考察活动、重大经贸洽活动、重大返乡创业等招商引资，扩大对外开放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textAlignment w:val="auto"/>
        <w:rPr>
          <w:rFonts w:hint="default" w:ascii="Times New Roman" w:hAnsi="Times New Roman" w:cs="Times New Roman"/>
          <w:szCs w:val="32"/>
          <w:lang w:val="zh-CN"/>
        </w:rPr>
      </w:pPr>
      <w:r>
        <w:rPr>
          <w:rFonts w:hint="default" w:ascii="Times New Roman" w:hAnsi="Times New Roman" w:cs="Times New Roman"/>
          <w:szCs w:val="32"/>
          <w:lang w:val="en-US" w:eastAsia="zh-CN"/>
        </w:rPr>
        <w:t>3.</w:t>
      </w:r>
      <w:r>
        <w:rPr>
          <w:rFonts w:hint="default" w:ascii="Times New Roman" w:hAnsi="Times New Roman" w:cs="Times New Roman"/>
          <w:szCs w:val="32"/>
          <w:lang w:val="zh-CN"/>
        </w:rPr>
        <w:t>资金管理办法制定情况，资金支持具体项目的条件、范围与支持方式概况。</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cs="Times New Roman"/>
          <w:lang w:val="en-US" w:eastAsia="zh-CN"/>
        </w:rPr>
        <w:t xml:space="preserve"> 自贡市工商联根据《2021年异地商会年度工作考核办法》（自联发</w:t>
      </w:r>
      <w:r>
        <w:rPr>
          <w:rFonts w:hint="default" w:ascii="Times New Roman" w:hAnsi="Times New Roman" w:eastAsia="仿宋_GB2312" w:cs="Times New Roman"/>
          <w:lang w:val="en-US" w:eastAsia="zh-CN"/>
        </w:rPr>
        <w:t>[20</w:t>
      </w:r>
      <w:r>
        <w:rPr>
          <w:rFonts w:hint="default" w:ascii="Times New Roman" w:hAnsi="Times New Roman" w:cs="Times New Roman"/>
          <w:lang w:val="en-US" w:eastAsia="zh-CN"/>
        </w:rPr>
        <w:t>21</w:t>
      </w:r>
      <w:r>
        <w:rPr>
          <w:rFonts w:hint="default" w:ascii="Times New Roman" w:hAnsi="Times New Roman" w:eastAsia="仿宋_GB2312" w:cs="Times New Roman"/>
          <w:lang w:val="en-US" w:eastAsia="zh-CN"/>
        </w:rPr>
        <w:t>]</w:t>
      </w:r>
      <w:r>
        <w:rPr>
          <w:rFonts w:hint="default" w:ascii="Times New Roman" w:hAnsi="Times New Roman" w:cs="Times New Roman"/>
          <w:lang w:val="en-US" w:eastAsia="zh-CN"/>
        </w:rPr>
        <w:t>3</w:t>
      </w:r>
      <w:r>
        <w:rPr>
          <w:rFonts w:hint="default" w:ascii="Times New Roman" w:hAnsi="Times New Roman" w:eastAsia="仿宋_GB2312" w:cs="Times New Roman"/>
          <w:lang w:val="en-US" w:eastAsia="zh-CN"/>
        </w:rPr>
        <w:t>8号），</w:t>
      </w:r>
      <w:r>
        <w:rPr>
          <w:rFonts w:hint="default" w:ascii="Times New Roman" w:hAnsi="Times New Roman" w:eastAsia="仿宋_GB2312" w:cs="Times New Roman"/>
          <w:sz w:val="32"/>
          <w:szCs w:val="32"/>
          <w:lang w:val="en-US" w:eastAsia="zh-CN"/>
        </w:rPr>
        <w:t>专项奖补资金的分配主要针对异地商会</w:t>
      </w:r>
      <w:r>
        <w:rPr>
          <w:rFonts w:hint="default" w:ascii="Times New Roman" w:hAnsi="Times New Roman" w:eastAsia="仿宋_GB2312" w:cs="Times New Roman"/>
          <w:color w:val="000000"/>
          <w:kern w:val="0"/>
          <w:sz w:val="32"/>
          <w:szCs w:val="32"/>
          <w:lang w:val="en-US" w:eastAsia="zh-CN"/>
        </w:rPr>
        <w:t>商会组织建设发展工作</w:t>
      </w:r>
      <w:r>
        <w:rPr>
          <w:rFonts w:hint="default" w:ascii="Times New Roman" w:hAnsi="Times New Roman" w:cs="Times New Roman"/>
          <w:color w:val="000000"/>
          <w:kern w:val="0"/>
          <w:sz w:val="32"/>
          <w:szCs w:val="32"/>
          <w:lang w:val="en-US" w:eastAsia="zh-CN"/>
        </w:rPr>
        <w:t>和</w:t>
      </w:r>
      <w:r>
        <w:rPr>
          <w:rFonts w:hint="default" w:ascii="Times New Roman" w:hAnsi="Times New Roman" w:eastAsia="仿宋_GB2312" w:cs="Times New Roman"/>
          <w:color w:val="000000"/>
          <w:kern w:val="0"/>
          <w:sz w:val="32"/>
          <w:szCs w:val="32"/>
          <w:lang w:val="en-US" w:eastAsia="zh-CN"/>
        </w:rPr>
        <w:t>招商引资工作</w:t>
      </w:r>
      <w:r>
        <w:rPr>
          <w:rFonts w:hint="default" w:ascii="Times New Roman" w:hAnsi="Times New Roman" w:cs="Times New Roman"/>
          <w:color w:val="000000"/>
          <w:kern w:val="0"/>
          <w:sz w:val="32"/>
          <w:szCs w:val="32"/>
          <w:lang w:val="en-US" w:eastAsia="zh-CN"/>
        </w:rPr>
        <w:t>2</w:t>
      </w:r>
      <w:r>
        <w:rPr>
          <w:rFonts w:hint="default" w:ascii="Times New Roman" w:hAnsi="Times New Roman" w:eastAsia="仿宋_GB2312" w:cs="Times New Roman"/>
          <w:sz w:val="32"/>
          <w:szCs w:val="32"/>
          <w:lang w:val="en-US" w:eastAsia="zh-CN"/>
        </w:rPr>
        <w:t>项指标完成情况综合考核予以安排落实。</w:t>
      </w:r>
      <w:r>
        <w:rPr>
          <w:rFonts w:hint="default" w:ascii="Times New Roman" w:hAnsi="Times New Roman" w:cs="Times New Roman"/>
          <w:sz w:val="32"/>
          <w:szCs w:val="32"/>
          <w:lang w:val="en-US" w:eastAsia="zh-CN"/>
        </w:rPr>
        <w:t>其中：</w:t>
      </w:r>
      <w:r>
        <w:rPr>
          <w:rFonts w:hint="default" w:ascii="Times New Roman" w:hAnsi="Times New Roman" w:eastAsia="仿宋_GB2312" w:cs="Times New Roman"/>
          <w:color w:val="000000"/>
          <w:kern w:val="0"/>
          <w:sz w:val="32"/>
          <w:szCs w:val="32"/>
          <w:lang w:val="en-US" w:eastAsia="zh-CN"/>
        </w:rPr>
        <w:t>商会组织建设发展工作按“四好”商会建设设定考评指标，分别是：团结教育、组织建设、服务会员、自律规范</w:t>
      </w:r>
      <w:r>
        <w:rPr>
          <w:rFonts w:hint="default" w:ascii="Times New Roman" w:hAnsi="Times New Roman"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招商引资工作按市下目标任务设定考评项目，实行加（扣）分考评</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textAlignment w:val="auto"/>
        <w:rPr>
          <w:rFonts w:hint="default" w:ascii="Times New Roman" w:hAnsi="Times New Roman" w:cs="Times New Roman"/>
          <w:szCs w:val="32"/>
          <w:lang w:val="zh-CN"/>
        </w:rPr>
      </w:pPr>
      <w:r>
        <w:rPr>
          <w:rFonts w:hint="default" w:ascii="Times New Roman" w:hAnsi="Times New Roman" w:cs="Times New Roman"/>
          <w:szCs w:val="32"/>
          <w:lang w:val="en-US" w:eastAsia="zh-CN"/>
        </w:rPr>
        <w:t>4.</w:t>
      </w:r>
      <w:r>
        <w:rPr>
          <w:rFonts w:hint="default" w:ascii="Times New Roman" w:hAnsi="Times New Roman" w:cs="Times New Roman"/>
          <w:szCs w:val="32"/>
          <w:lang w:val="zh-CN"/>
        </w:rPr>
        <w:t>资金分配的原则及考虑因素。</w:t>
      </w:r>
    </w:p>
    <w:p>
      <w:pPr>
        <w:pStyle w:val="13"/>
        <w:keepNext w:val="0"/>
        <w:keepLines w:val="0"/>
        <w:pageBreakBefore w:val="0"/>
        <w:widowControl w:val="0"/>
        <w:numPr>
          <w:ilvl w:val="0"/>
          <w:numId w:val="0"/>
        </w:numPr>
        <w:kinsoku/>
        <w:wordWrap/>
        <w:overflowPunct/>
        <w:topLinePunct w:val="0"/>
        <w:autoSpaceDE/>
        <w:autoSpaceDN/>
        <w:bidi w:val="0"/>
        <w:spacing w:after="0" w:line="580" w:lineRule="exact"/>
        <w:ind w:left="0" w:leftChars="0" w:right="0" w:rightChars="0" w:firstLine="640" w:firstLineChars="200"/>
        <w:textAlignment w:val="auto"/>
        <w:rPr>
          <w:rFonts w:hint="default" w:ascii="Times New Roman" w:hAnsi="Times New Roman" w:cs="Times New Roman"/>
          <w:lang w:val="zh-CN"/>
        </w:rPr>
      </w:pPr>
      <w:r>
        <w:rPr>
          <w:rFonts w:hint="default" w:ascii="Times New Roman" w:hAnsi="Times New Roman" w:eastAsia="仿宋_GB2312" w:cs="Times New Roman"/>
          <w:sz w:val="32"/>
          <w:szCs w:val="32"/>
          <w:lang w:val="en-US" w:eastAsia="zh-CN"/>
        </w:rPr>
        <w:t>专项奖补资金主要用于异地商会</w:t>
      </w:r>
      <w:r>
        <w:rPr>
          <w:rFonts w:hint="default" w:ascii="Times New Roman" w:hAnsi="Times New Roman" w:cs="Times New Roman"/>
          <w:sz w:val="32"/>
          <w:szCs w:val="32"/>
          <w:lang w:val="en-US" w:eastAsia="zh-CN"/>
        </w:rPr>
        <w:t>自身建设以及</w:t>
      </w:r>
      <w:r>
        <w:rPr>
          <w:rFonts w:hint="default" w:ascii="Times New Roman" w:hAnsi="Times New Roman" w:eastAsia="仿宋_GB2312" w:cs="Times New Roman"/>
          <w:sz w:val="32"/>
          <w:szCs w:val="32"/>
          <w:lang w:val="en-US" w:eastAsia="zh-CN"/>
        </w:rPr>
        <w:t>开展招商引资工作所发生</w:t>
      </w:r>
      <w:r>
        <w:rPr>
          <w:rFonts w:hint="default" w:ascii="Times New Roman" w:hAnsi="Times New Roman" w:cs="Times New Roman"/>
          <w:sz w:val="32"/>
          <w:szCs w:val="32"/>
          <w:lang w:val="en-US" w:eastAsia="zh-CN"/>
        </w:rPr>
        <w:t>办公费、</w:t>
      </w:r>
      <w:r>
        <w:rPr>
          <w:rFonts w:hint="default" w:ascii="Times New Roman" w:hAnsi="Times New Roman" w:eastAsia="仿宋_GB2312" w:cs="Times New Roman"/>
          <w:sz w:val="32"/>
          <w:szCs w:val="32"/>
          <w:lang w:val="en-US" w:eastAsia="zh-CN"/>
        </w:rPr>
        <w:t>接待费、</w:t>
      </w:r>
      <w:r>
        <w:rPr>
          <w:rFonts w:hint="default" w:ascii="Times New Roman" w:hAnsi="Times New Roman" w:cs="Times New Roman"/>
          <w:sz w:val="32"/>
          <w:szCs w:val="32"/>
          <w:lang w:val="en-US" w:eastAsia="zh-CN"/>
        </w:rPr>
        <w:t>会议费</w:t>
      </w:r>
      <w:r>
        <w:rPr>
          <w:rFonts w:hint="default" w:ascii="Times New Roman" w:hAnsi="Times New Roman" w:eastAsia="仿宋_GB2312" w:cs="Times New Roman"/>
          <w:sz w:val="32"/>
          <w:szCs w:val="32"/>
          <w:lang w:val="en-US" w:eastAsia="zh-CN"/>
        </w:rPr>
        <w:t>、培训费、</w:t>
      </w:r>
      <w:r>
        <w:rPr>
          <w:rFonts w:hint="default" w:ascii="Times New Roman" w:hAnsi="Times New Roman" w:cs="Times New Roman"/>
          <w:sz w:val="32"/>
          <w:szCs w:val="32"/>
          <w:lang w:val="en-US" w:eastAsia="zh-CN"/>
        </w:rPr>
        <w:t>差旅费</w:t>
      </w:r>
      <w:r>
        <w:rPr>
          <w:rFonts w:hint="default" w:ascii="Times New Roman" w:hAnsi="Times New Roman" w:eastAsia="仿宋_GB2312" w:cs="Times New Roman"/>
          <w:sz w:val="32"/>
          <w:szCs w:val="32"/>
          <w:lang w:val="en-US" w:eastAsia="zh-CN"/>
        </w:rPr>
        <w:t>等，并严格遵循公开透明、定向使用、科学管理、加强监督的原则使用管理，确保资金单独核算、专款专用、使用规范、安全高效，市工商联和市财政局为专项奖补充资金的主管部门，共同负责资金的审计监管。按我会制定的考核办法，经</w:t>
      </w:r>
      <w:r>
        <w:rPr>
          <w:rFonts w:hint="default" w:ascii="Times New Roman" w:hAnsi="Times New Roman" w:cs="Times New Roman"/>
          <w:sz w:val="32"/>
          <w:szCs w:val="32"/>
          <w:lang w:val="en-US" w:eastAsia="zh-CN"/>
        </w:rPr>
        <w:t>2021年12月13日</w:t>
      </w:r>
      <w:r>
        <w:rPr>
          <w:rFonts w:hint="default" w:ascii="Times New Roman" w:hAnsi="Times New Roman" w:eastAsia="仿宋_GB2312" w:cs="Times New Roman"/>
          <w:sz w:val="32"/>
          <w:szCs w:val="32"/>
          <w:lang w:val="en-US" w:eastAsia="zh-CN"/>
        </w:rPr>
        <w:t>主席办公会</w:t>
      </w:r>
      <w:r>
        <w:rPr>
          <w:rFonts w:hint="default" w:ascii="Times New Roman" w:hAnsi="Times New Roman" w:cs="Times New Roman"/>
          <w:sz w:val="32"/>
          <w:szCs w:val="32"/>
          <w:lang w:val="en-US" w:eastAsia="zh-CN"/>
        </w:rPr>
        <w:t>和</w:t>
      </w:r>
      <w:r>
        <w:rPr>
          <w:rFonts w:hint="default" w:ascii="Times New Roman" w:hAnsi="Times New Roman" w:eastAsia="仿宋_GB2312" w:cs="Times New Roman"/>
          <w:sz w:val="32"/>
          <w:szCs w:val="32"/>
          <w:lang w:val="en-US" w:eastAsia="zh-CN"/>
        </w:rPr>
        <w:t>党组会研究决定，对20</w:t>
      </w:r>
      <w:r>
        <w:rPr>
          <w:rFonts w:hint="default" w:ascii="Times New Roman" w:hAnsi="Times New Roman" w:cs="Times New Roman"/>
          <w:sz w:val="32"/>
          <w:szCs w:val="32"/>
          <w:lang w:val="en-US" w:eastAsia="zh-CN"/>
        </w:rPr>
        <w:t>20</w:t>
      </w:r>
      <w:r>
        <w:rPr>
          <w:rFonts w:hint="default" w:ascii="Times New Roman" w:hAnsi="Times New Roman" w:eastAsia="仿宋_GB2312" w:cs="Times New Roman"/>
          <w:sz w:val="32"/>
          <w:szCs w:val="32"/>
          <w:lang w:val="en-US" w:eastAsia="zh-CN"/>
        </w:rPr>
        <w:t>年异地商会招商引资工作专项奖补资金进行分配</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szCs w:val="32"/>
          <w:lang w:val="zh-CN"/>
        </w:rPr>
      </w:pPr>
      <w:r>
        <w:rPr>
          <w:rFonts w:hint="default" w:ascii="Times New Roman" w:hAnsi="Times New Roman" w:eastAsia="楷体_GB2312" w:cs="Times New Roman"/>
          <w:b/>
          <w:szCs w:val="32"/>
          <w:lang w:val="zh-CN"/>
        </w:rPr>
        <w:t>（二）项目绩效目标</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cs="Times New Roman"/>
          <w:szCs w:val="32"/>
          <w:lang w:val="zh-CN"/>
        </w:rPr>
      </w:pPr>
      <w:r>
        <w:rPr>
          <w:rFonts w:hint="default" w:ascii="Times New Roman" w:hAnsi="Times New Roman" w:cs="Times New Roman"/>
          <w:szCs w:val="32"/>
          <w:lang w:val="zh-CN"/>
        </w:rPr>
        <w:t>1.项目主要内容。自贡市工商联异地商会</w:t>
      </w:r>
      <w:r>
        <w:rPr>
          <w:rFonts w:hint="default" w:ascii="Times New Roman" w:hAnsi="Times New Roman" w:cs="Times New Roman"/>
          <w:szCs w:val="32"/>
          <w:lang w:val="en-US" w:eastAsia="zh-CN"/>
        </w:rPr>
        <w:t>2020年度</w:t>
      </w:r>
      <w:r>
        <w:rPr>
          <w:rFonts w:hint="default" w:ascii="Times New Roman" w:hAnsi="Times New Roman" w:cs="Times New Roman"/>
          <w:szCs w:val="32"/>
          <w:lang w:val="zh-CN"/>
        </w:rPr>
        <w:t>招商引资工作经费奖励。</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jc w:val="both"/>
        <w:textAlignment w:val="auto"/>
        <w:outlineLvl w:val="9"/>
        <w:rPr>
          <w:rFonts w:hint="default" w:ascii="Times New Roman" w:hAnsi="Times New Roman" w:cs="Times New Roman"/>
          <w:sz w:val="32"/>
          <w:szCs w:val="32"/>
          <w:lang w:val="en-US" w:eastAsia="zh-CN"/>
        </w:rPr>
      </w:pPr>
      <w:r>
        <w:rPr>
          <w:rFonts w:hint="default" w:ascii="Times New Roman" w:hAnsi="Times New Roman" w:cs="Times New Roman"/>
          <w:szCs w:val="32"/>
          <w:lang w:val="zh-CN"/>
        </w:rPr>
        <w:t>2.项目应实现的具体绩效目标。</w:t>
      </w:r>
      <w:r>
        <w:rPr>
          <w:rFonts w:hint="default" w:ascii="Times New Roman" w:hAnsi="Times New Roman" w:eastAsia="仿宋_GB2312" w:cs="Times New Roman"/>
          <w:sz w:val="32"/>
          <w:szCs w:val="32"/>
          <w:lang w:val="en-US" w:eastAsia="zh-CN"/>
        </w:rPr>
        <w:t>20</w:t>
      </w:r>
      <w:r>
        <w:rPr>
          <w:rFonts w:hint="default" w:ascii="Times New Roman" w:hAnsi="Times New Roman" w:cs="Times New Roman"/>
          <w:sz w:val="32"/>
          <w:szCs w:val="32"/>
          <w:lang w:val="en-US" w:eastAsia="zh-CN"/>
        </w:rPr>
        <w:t>20</w:t>
      </w:r>
      <w:r>
        <w:rPr>
          <w:rFonts w:hint="default" w:ascii="Times New Roman" w:hAnsi="Times New Roman" w:eastAsia="仿宋_GB2312" w:cs="Times New Roman"/>
          <w:sz w:val="32"/>
          <w:szCs w:val="32"/>
          <w:lang w:val="en-US" w:eastAsia="zh-CN"/>
        </w:rPr>
        <w:t>年，我市各异地商会</w:t>
      </w:r>
      <w:r>
        <w:rPr>
          <w:rFonts w:hint="default" w:ascii="Times New Roman" w:hAnsi="Times New Roman" w:cs="Times New Roman"/>
          <w:sz w:val="32"/>
          <w:szCs w:val="32"/>
          <w:lang w:val="en-US" w:eastAsia="zh-CN"/>
        </w:rPr>
        <w:t>和筹备组紧扣</w:t>
      </w:r>
      <w:r>
        <w:rPr>
          <w:rFonts w:hint="default" w:ascii="Times New Roman" w:hAnsi="Times New Roman" w:eastAsia="仿宋_GB2312" w:cs="Times New Roman"/>
          <w:sz w:val="32"/>
          <w:szCs w:val="32"/>
          <w:lang w:val="en-US" w:eastAsia="zh-CN"/>
        </w:rPr>
        <w:t>市委、市政府</w:t>
      </w:r>
      <w:r>
        <w:rPr>
          <w:rFonts w:hint="default" w:ascii="Times New Roman" w:hAnsi="Times New Roman" w:cs="Times New Roman"/>
          <w:sz w:val="32"/>
          <w:szCs w:val="32"/>
          <w:lang w:val="en-US" w:eastAsia="zh-CN"/>
        </w:rPr>
        <w:t>的中心工作，团结带领全体会员，主动宣传推介自贡，对外联系联络，促进信息交流，助力招商引资，促进地区之间经济发展，助力提升我市对外开放水平，大力开展招商引资。</w:t>
      </w:r>
    </w:p>
    <w:p>
      <w:pPr>
        <w:pStyle w:val="13"/>
        <w:keepNext w:val="0"/>
        <w:keepLines w:val="0"/>
        <w:pageBreakBefore w:val="0"/>
        <w:kinsoku/>
        <w:wordWrap/>
        <w:overflowPunct/>
        <w:topLinePunct w:val="0"/>
        <w:autoSpaceDE/>
        <w:autoSpaceDN/>
        <w:bidi w:val="0"/>
        <w:spacing w:line="580" w:lineRule="exact"/>
        <w:ind w:left="320" w:leftChars="100" w:firstLine="321" w:firstLineChars="100"/>
        <w:textAlignment w:val="auto"/>
        <w:rPr>
          <w:rFonts w:hint="default" w:ascii="Times New Roman" w:hAnsi="Times New Roman" w:eastAsia="楷体_GB2312" w:cs="Times New Roman"/>
          <w:b/>
          <w:szCs w:val="32"/>
          <w:lang w:val="zh-CN"/>
        </w:rPr>
      </w:pPr>
      <w:r>
        <w:rPr>
          <w:rFonts w:hint="default" w:ascii="Times New Roman" w:hAnsi="Times New Roman" w:eastAsia="楷体_GB2312" w:cs="Times New Roman"/>
          <w:b/>
          <w:szCs w:val="32"/>
          <w:lang w:val="zh-CN"/>
        </w:rPr>
        <w:t>（三）项目</w:t>
      </w:r>
      <w:r>
        <w:rPr>
          <w:rFonts w:hint="default" w:ascii="Times New Roman" w:hAnsi="Times New Roman" w:eastAsia="楷体_GB2312" w:cs="Times New Roman"/>
          <w:b/>
          <w:szCs w:val="32"/>
          <w:lang w:val="en-US" w:eastAsia="zh-CN"/>
        </w:rPr>
        <w:t>资金申报相符性</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jc w:val="left"/>
        <w:textAlignment w:val="auto"/>
        <w:outlineLvl w:val="0"/>
        <w:rPr>
          <w:rFonts w:hint="default" w:ascii="Times New Roman" w:hAnsi="Times New Roman" w:cs="Times New Roman"/>
          <w:szCs w:val="32"/>
          <w:lang w:val="zh-CN"/>
        </w:rPr>
      </w:pPr>
      <w:r>
        <w:rPr>
          <w:rFonts w:hint="default" w:ascii="Times New Roman" w:hAnsi="Times New Roman" w:cs="Times New Roman"/>
          <w:szCs w:val="32"/>
          <w:lang w:val="en-US" w:eastAsia="zh-CN"/>
        </w:rPr>
        <w:t>1.项目</w:t>
      </w:r>
      <w:r>
        <w:rPr>
          <w:rFonts w:hint="default" w:ascii="Times New Roman" w:hAnsi="Times New Roman" w:cs="Times New Roman"/>
          <w:szCs w:val="32"/>
          <w:lang w:val="zh-CN"/>
        </w:rPr>
        <w:t>申报内容与实际相符，申报目标合理可行。</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jc w:val="left"/>
        <w:textAlignment w:val="auto"/>
        <w:outlineLvl w:val="0"/>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项目涉及12个异地商会的150万招商引资工作经费采用商会自评，单位内控领导小组成员复评的方式，对项目绩效实施了评价。将评价结果运用于目标考核。</w:t>
      </w:r>
    </w:p>
    <w:p>
      <w:pPr>
        <w:keepNext w:val="0"/>
        <w:keepLines w:val="0"/>
        <w:pageBreakBefore w:val="0"/>
        <w:widowControl w:val="0"/>
        <w:numPr>
          <w:ilvl w:val="0"/>
          <w:numId w:val="8"/>
        </w:numPr>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黑体" w:cs="Times New Roman"/>
          <w:szCs w:val="32"/>
          <w:lang w:val="en-US" w:eastAsia="zh-CN"/>
        </w:rPr>
      </w:pPr>
      <w:r>
        <w:rPr>
          <w:rFonts w:hint="default" w:ascii="Times New Roman" w:hAnsi="Times New Roman" w:eastAsia="黑体" w:cs="Times New Roman"/>
          <w:szCs w:val="32"/>
        </w:rPr>
        <w:t>项目</w:t>
      </w:r>
      <w:r>
        <w:rPr>
          <w:rFonts w:hint="default" w:ascii="Times New Roman" w:hAnsi="Times New Roman" w:eastAsia="黑体" w:cs="Times New Roman"/>
          <w:szCs w:val="32"/>
          <w:lang w:val="en-US" w:eastAsia="zh-CN"/>
        </w:rPr>
        <w:t>实施及管理情况</w:t>
      </w:r>
    </w:p>
    <w:p>
      <w:pPr>
        <w:keepNext w:val="0"/>
        <w:keepLines w:val="0"/>
        <w:pageBreakBefore w:val="0"/>
        <w:widowControl w:val="0"/>
        <w:numPr>
          <w:ilvl w:val="0"/>
          <w:numId w:val="9"/>
        </w:numPr>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szCs w:val="32"/>
          <w:lang w:val="zh-CN"/>
        </w:rPr>
      </w:pPr>
      <w:r>
        <w:rPr>
          <w:rFonts w:hint="default" w:ascii="Times New Roman" w:hAnsi="Times New Roman" w:eastAsia="楷体_GB2312" w:cs="Times New Roman"/>
          <w:b/>
          <w:szCs w:val="32"/>
          <w:lang w:val="zh-CN"/>
        </w:rPr>
        <w:t>资金计划、到位及使用情况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720" w:leftChars="0" w:right="0" w:rightChars="0"/>
        <w:textAlignment w:val="auto"/>
        <w:rPr>
          <w:rFonts w:hint="default" w:ascii="Times New Roman" w:hAnsi="Times New Roman" w:eastAsia="仿宋" w:cs="Times New Roman"/>
          <w:b w:val="0"/>
          <w:bCs w:val="0"/>
          <w:kern w:val="2"/>
          <w:sz w:val="32"/>
          <w:szCs w:val="32"/>
          <w:lang w:val="zh-CN" w:eastAsia="zh-CN" w:bidi="ar-SA"/>
        </w:rPr>
      </w:pPr>
      <w:r>
        <w:rPr>
          <w:rFonts w:hint="default" w:ascii="Times New Roman" w:hAnsi="Times New Roman" w:eastAsia="仿宋" w:cs="Times New Roman"/>
          <w:b w:val="0"/>
          <w:bCs w:val="0"/>
          <w:kern w:val="2"/>
          <w:sz w:val="32"/>
          <w:szCs w:val="32"/>
          <w:lang w:val="zh-CN" w:eastAsia="zh-CN" w:bidi="ar-SA"/>
        </w:rPr>
        <w:t>1</w:t>
      </w:r>
      <w:r>
        <w:rPr>
          <w:rFonts w:hint="default" w:ascii="Times New Roman" w:hAnsi="Times New Roman" w:eastAsia="仿宋" w:cs="Times New Roman"/>
          <w:b w:val="0"/>
          <w:bCs w:val="0"/>
          <w:kern w:val="2"/>
          <w:sz w:val="32"/>
          <w:szCs w:val="32"/>
          <w:lang w:val="en-US" w:eastAsia="zh-CN" w:bidi="ar-SA"/>
        </w:rPr>
        <w:t>.</w:t>
      </w:r>
      <w:r>
        <w:rPr>
          <w:rFonts w:hint="default" w:ascii="Times New Roman" w:hAnsi="Times New Roman" w:eastAsia="仿宋" w:cs="Times New Roman"/>
          <w:b w:val="0"/>
          <w:bCs w:val="0"/>
          <w:kern w:val="2"/>
          <w:sz w:val="32"/>
          <w:szCs w:val="32"/>
          <w:lang w:val="zh-CN" w:eastAsia="zh-CN" w:bidi="ar-SA"/>
        </w:rPr>
        <w:t>资金计划</w:t>
      </w:r>
      <w:r>
        <w:rPr>
          <w:rFonts w:hint="default" w:ascii="Times New Roman" w:hAnsi="Times New Roman" w:eastAsia="仿宋" w:cs="Times New Roman"/>
          <w:b w:val="0"/>
          <w:bCs w:val="0"/>
          <w:kern w:val="2"/>
          <w:sz w:val="32"/>
          <w:szCs w:val="32"/>
          <w:lang w:val="en-US" w:eastAsia="zh-CN" w:bidi="ar-SA"/>
        </w:rPr>
        <w:t>及到位</w:t>
      </w:r>
      <w:r>
        <w:rPr>
          <w:rFonts w:hint="default" w:ascii="Times New Roman" w:hAnsi="Times New Roman" w:eastAsia="仿宋" w:cs="Times New Roman"/>
          <w:b w:val="0"/>
          <w:bCs w:val="0"/>
          <w:kern w:val="2"/>
          <w:sz w:val="32"/>
          <w:szCs w:val="32"/>
          <w:lang w:val="zh-CN" w:eastAsia="zh-CN" w:bidi="ar-SA"/>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仿宋" w:cs="Times New Roman"/>
          <w:b w:val="0"/>
          <w:bCs w:val="0"/>
          <w:kern w:val="2"/>
          <w:sz w:val="32"/>
          <w:szCs w:val="32"/>
          <w:lang w:val="zh-CN" w:eastAsia="zh-CN" w:bidi="ar-SA"/>
        </w:rPr>
      </w:pPr>
      <w:r>
        <w:rPr>
          <w:rFonts w:hint="default" w:ascii="Times New Roman" w:hAnsi="Times New Roman" w:eastAsia="仿宋" w:cs="Times New Roman"/>
          <w:b w:val="0"/>
          <w:bCs w:val="0"/>
          <w:kern w:val="2"/>
          <w:sz w:val="32"/>
          <w:szCs w:val="32"/>
          <w:lang w:val="zh-CN" w:eastAsia="zh-CN" w:bidi="ar-SA"/>
        </w:rPr>
        <w:t>在</w:t>
      </w:r>
      <w:r>
        <w:rPr>
          <w:rFonts w:hint="default" w:ascii="Times New Roman" w:hAnsi="Times New Roman" w:eastAsia="仿宋" w:cs="Times New Roman"/>
          <w:b w:val="0"/>
          <w:bCs w:val="0"/>
          <w:kern w:val="2"/>
          <w:sz w:val="32"/>
          <w:szCs w:val="32"/>
          <w:lang w:val="en-US" w:eastAsia="zh-CN" w:bidi="ar-SA"/>
        </w:rPr>
        <w:t>2021年市本级一般公共预算中调剂安排50万元，</w:t>
      </w:r>
      <w:r>
        <w:rPr>
          <w:rFonts w:hint="default" w:ascii="Times New Roman" w:hAnsi="Times New Roman" w:eastAsia="仿宋_GB2312" w:cs="Times New Roman"/>
          <w:b w:val="0"/>
          <w:bCs w:val="0"/>
          <w:kern w:val="2"/>
          <w:sz w:val="32"/>
          <w:szCs w:val="32"/>
          <w:lang w:val="en-US" w:eastAsia="zh-CN" w:bidi="ar-SA"/>
        </w:rPr>
        <w:t>省财政重大招商引资激励奖补资金</w:t>
      </w:r>
      <w:r>
        <w:rPr>
          <w:rFonts w:hint="default" w:ascii="Times New Roman" w:hAnsi="Times New Roman" w:cs="Times New Roman"/>
          <w:b w:val="0"/>
          <w:bCs w:val="0"/>
          <w:kern w:val="2"/>
          <w:sz w:val="32"/>
          <w:szCs w:val="32"/>
          <w:lang w:val="en-US" w:eastAsia="zh-CN" w:bidi="ar-SA"/>
        </w:rPr>
        <w:t>100万元，</w:t>
      </w:r>
      <w:r>
        <w:rPr>
          <w:rFonts w:hint="default" w:ascii="Times New Roman" w:hAnsi="Times New Roman" w:eastAsia="仿宋" w:cs="Times New Roman"/>
          <w:b w:val="0"/>
          <w:bCs w:val="0"/>
          <w:kern w:val="2"/>
          <w:sz w:val="32"/>
          <w:szCs w:val="32"/>
          <w:lang w:val="en-US" w:eastAsia="zh-CN" w:bidi="ar-SA"/>
        </w:rPr>
        <w:t>专项用于对异地商会招商引资的工作经费奖励。</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2021年11月资金全部到位。</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2.</w:t>
      </w:r>
      <w:r>
        <w:rPr>
          <w:rFonts w:hint="default" w:ascii="Times New Roman" w:hAnsi="Times New Roman" w:eastAsia="仿宋" w:cs="Times New Roman"/>
          <w:b w:val="0"/>
          <w:bCs w:val="0"/>
          <w:kern w:val="2"/>
          <w:sz w:val="32"/>
          <w:szCs w:val="32"/>
          <w:lang w:val="zh-CN" w:eastAsia="zh-CN" w:bidi="ar-SA"/>
        </w:rPr>
        <w:t>资金使用。</w:t>
      </w:r>
      <w:r>
        <w:rPr>
          <w:rFonts w:hint="default" w:ascii="Times New Roman" w:hAnsi="Times New Roman" w:eastAsia="仿宋" w:cs="Times New Roman"/>
          <w:b w:val="0"/>
          <w:bCs w:val="0"/>
          <w:kern w:val="2"/>
          <w:sz w:val="32"/>
          <w:szCs w:val="32"/>
          <w:lang w:val="en-US" w:eastAsia="zh-CN" w:bidi="ar-SA"/>
        </w:rPr>
        <w:t>根据《自贡市工商业联合会关于异地商会年度考核办法》（自联发[2021]38号），按2020年考核结果，结合2020年考评情况，市工商联招商领导小组和异地商会年度工作考核领导小组会议通过后，经与市投促局协商一致，2021年12月13日市工商联14届11次主席办公会、2021031次党组会议决定：对各地商会招商引资工作进行奖励补助。具体安排如下：</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浙江自贡商会17万元、东莞自贡商会14万元、贵阳自贡商会14万元、成都自贡商会14万元、天津自贡商会14万元、北京自贡企业商会11万元、深圳自贡商会11万元、重庆自贡商会11万元、昆明自贡商会11万元、上海自贡商会11万元、广东自贡商会11万元、西藏自贡商会11万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color w:val="000000"/>
          <w:szCs w:val="32"/>
          <w:lang w:val="zh-CN"/>
        </w:rPr>
      </w:pPr>
      <w:r>
        <w:rPr>
          <w:rFonts w:hint="default" w:ascii="Times New Roman" w:hAnsi="Times New Roman" w:eastAsia="楷体_GB2312" w:cs="Times New Roman"/>
          <w:b/>
          <w:color w:val="000000"/>
          <w:szCs w:val="32"/>
          <w:lang w:val="zh-CN"/>
        </w:rPr>
        <w:t>（</w:t>
      </w:r>
      <w:r>
        <w:rPr>
          <w:rFonts w:hint="default" w:ascii="Times New Roman" w:hAnsi="Times New Roman" w:eastAsia="楷体_GB2312" w:cs="Times New Roman"/>
          <w:b/>
          <w:color w:val="000000"/>
          <w:szCs w:val="32"/>
          <w:lang w:val="en-US" w:eastAsia="zh-CN"/>
        </w:rPr>
        <w:t>二</w:t>
      </w:r>
      <w:r>
        <w:rPr>
          <w:rFonts w:hint="default" w:ascii="Times New Roman" w:hAnsi="Times New Roman" w:eastAsia="楷体_GB2312" w:cs="Times New Roman"/>
          <w:b/>
          <w:color w:val="000000"/>
          <w:szCs w:val="32"/>
          <w:lang w:val="zh-CN"/>
        </w:rPr>
        <w:t>）项目财务管理情况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cs="Times New Roman"/>
          <w:szCs w:val="32"/>
          <w:lang w:val="zh-CN"/>
        </w:rPr>
      </w:pPr>
      <w:r>
        <w:rPr>
          <w:rFonts w:hint="default" w:ascii="Times New Roman" w:hAnsi="Times New Roman" w:cs="Times New Roman"/>
          <w:szCs w:val="32"/>
          <w:lang w:val="zh-CN"/>
        </w:rPr>
        <w:t>各异地商会</w:t>
      </w:r>
      <w:r>
        <w:rPr>
          <w:rFonts w:hint="default" w:ascii="Times New Roman" w:hAnsi="Times New Roman" w:eastAsia="仿宋_GB2312" w:cs="Times New Roman"/>
          <w:color w:val="000000"/>
          <w:kern w:val="2"/>
          <w:sz w:val="32"/>
          <w:szCs w:val="32"/>
          <w:lang w:val="en-US" w:eastAsia="zh-CN" w:bidi="ar-SA"/>
        </w:rPr>
        <w:t>严格</w:t>
      </w:r>
      <w:r>
        <w:rPr>
          <w:rFonts w:hint="default" w:ascii="Times New Roman" w:hAnsi="Times New Roman" w:eastAsia="仿宋_GB2312" w:cs="Times New Roman"/>
          <w:color w:val="000000"/>
          <w:kern w:val="2"/>
          <w:sz w:val="32"/>
          <w:szCs w:val="32"/>
          <w:lang w:val="zh-CN" w:eastAsia="zh-CN" w:bidi="ar-SA"/>
        </w:rPr>
        <w:t>项目资金使用管理，招商引资工作补助经费只能用于各异地商会为此发生的与自贡市招商引资工作相关的宣传费、会议费、差旅费、接待费、办公费用。形成了以各异地商会会长及秘书长具体负责使用，市工商联</w:t>
      </w:r>
      <w:r>
        <w:rPr>
          <w:rFonts w:hint="default" w:ascii="Times New Roman" w:hAnsi="Times New Roman" w:cs="Times New Roman"/>
          <w:color w:val="000000"/>
          <w:kern w:val="2"/>
          <w:sz w:val="32"/>
          <w:szCs w:val="32"/>
          <w:lang w:val="zh-CN" w:eastAsia="zh-CN" w:bidi="ar-SA"/>
        </w:rPr>
        <w:t>经济</w:t>
      </w:r>
      <w:r>
        <w:rPr>
          <w:rFonts w:hint="default" w:ascii="Times New Roman" w:hAnsi="Times New Roman" w:eastAsia="仿宋_GB2312" w:cs="Times New Roman"/>
          <w:color w:val="000000"/>
          <w:kern w:val="2"/>
          <w:sz w:val="32"/>
          <w:szCs w:val="32"/>
          <w:lang w:val="zh-CN" w:eastAsia="zh-CN" w:bidi="ar-SA"/>
        </w:rPr>
        <w:t>联络部</w:t>
      </w:r>
      <w:r>
        <w:rPr>
          <w:rFonts w:hint="default" w:ascii="Times New Roman" w:hAnsi="Times New Roman" w:cs="Times New Roman"/>
          <w:color w:val="000000"/>
          <w:kern w:val="2"/>
          <w:sz w:val="32"/>
          <w:szCs w:val="32"/>
          <w:lang w:val="zh-CN" w:eastAsia="zh-CN" w:bidi="ar-SA"/>
        </w:rPr>
        <w:t>负责</w:t>
      </w:r>
      <w:r>
        <w:rPr>
          <w:rFonts w:hint="default" w:ascii="Times New Roman" w:hAnsi="Times New Roman" w:eastAsia="仿宋_GB2312" w:cs="Times New Roman"/>
          <w:color w:val="000000"/>
          <w:kern w:val="2"/>
          <w:sz w:val="32"/>
          <w:szCs w:val="32"/>
          <w:lang w:val="zh-CN" w:eastAsia="zh-CN" w:bidi="ar-SA"/>
        </w:rPr>
        <w:t>指导监督，市工商联分管招商引资工作领导和主要领导不定期抽查督查使用</w:t>
      </w:r>
      <w:r>
        <w:rPr>
          <w:rFonts w:hint="default" w:ascii="Times New Roman" w:hAnsi="Times New Roman" w:cs="Times New Roman"/>
          <w:color w:val="000000"/>
          <w:kern w:val="2"/>
          <w:sz w:val="32"/>
          <w:szCs w:val="32"/>
          <w:lang w:val="zh-CN" w:eastAsia="zh-CN" w:bidi="ar-SA"/>
        </w:rPr>
        <w:t>情况的</w:t>
      </w:r>
      <w:r>
        <w:rPr>
          <w:rFonts w:hint="default" w:ascii="Times New Roman" w:hAnsi="Times New Roman" w:eastAsia="仿宋_GB2312" w:cs="Times New Roman"/>
          <w:color w:val="000000"/>
          <w:kern w:val="2"/>
          <w:sz w:val="32"/>
          <w:szCs w:val="32"/>
          <w:lang w:val="zh-CN" w:eastAsia="zh-CN" w:bidi="ar-SA"/>
        </w:rPr>
        <w:t>监督机制。</w:t>
      </w:r>
      <w:r>
        <w:rPr>
          <w:rFonts w:hint="default" w:ascii="Times New Roman" w:hAnsi="Times New Roman" w:cs="Times New Roman"/>
          <w:color w:val="000000"/>
          <w:kern w:val="2"/>
          <w:sz w:val="32"/>
          <w:szCs w:val="32"/>
          <w:lang w:val="zh-CN" w:eastAsia="zh-CN" w:bidi="ar-SA"/>
        </w:rPr>
        <w:t>商会</w:t>
      </w:r>
      <w:r>
        <w:rPr>
          <w:rFonts w:hint="default" w:ascii="Times New Roman" w:hAnsi="Times New Roman" w:cs="Times New Roman"/>
          <w:szCs w:val="32"/>
          <w:lang w:val="zh-CN"/>
        </w:rPr>
        <w:t>财务管理制度健全，账务处理及时，会计核算规范。</w:t>
      </w:r>
    </w:p>
    <w:p>
      <w:pPr>
        <w:pStyle w:val="13"/>
        <w:keepNext w:val="0"/>
        <w:keepLines w:val="0"/>
        <w:pageBreakBefore w:val="0"/>
        <w:kinsoku/>
        <w:wordWrap/>
        <w:overflowPunct/>
        <w:topLinePunct w:val="0"/>
        <w:autoSpaceDE/>
        <w:autoSpaceDN/>
        <w:bidi w:val="0"/>
        <w:spacing w:line="580" w:lineRule="exact"/>
        <w:ind w:left="0" w:leftChars="0" w:firstLine="643"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zh-CN"/>
        </w:rPr>
        <w:t>（</w:t>
      </w:r>
      <w:r>
        <w:rPr>
          <w:rFonts w:hint="default" w:ascii="Times New Roman" w:hAnsi="Times New Roman" w:cs="Times New Roman"/>
          <w:b/>
          <w:bCs/>
          <w:lang w:val="en-US" w:eastAsia="zh-CN"/>
        </w:rPr>
        <w:t>三）项目组织实施情况</w:t>
      </w:r>
    </w:p>
    <w:p>
      <w:pPr>
        <w:pStyle w:val="13"/>
        <w:keepNext w:val="0"/>
        <w:keepLines w:val="0"/>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cs="Times New Roman"/>
          <w:color w:val="000000"/>
          <w:szCs w:val="32"/>
          <w:lang w:val="zh-CN"/>
        </w:rPr>
      </w:pPr>
      <w:r>
        <w:rPr>
          <w:rFonts w:hint="default" w:ascii="Times New Roman" w:hAnsi="Times New Roman" w:cs="Times New Roman"/>
          <w:color w:val="000000"/>
          <w:szCs w:val="32"/>
          <w:lang w:val="zh-CN"/>
        </w:rPr>
        <w:t>结合项目组织实施管理办法，重点围绕以下内容进行分析评价，并对自评中发现的问题分析说明。</w:t>
      </w:r>
    </w:p>
    <w:p>
      <w:pPr>
        <w:pStyle w:val="13"/>
        <w:keepNext w:val="0"/>
        <w:keepLines w:val="0"/>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cs="Times New Roman"/>
          <w:color w:val="000000"/>
          <w:szCs w:val="32"/>
          <w:lang w:val="zh-CN"/>
        </w:rPr>
      </w:pPr>
      <w:r>
        <w:rPr>
          <w:rFonts w:hint="default" w:ascii="Times New Roman" w:hAnsi="Times New Roman" w:cs="Times New Roman"/>
          <w:color w:val="000000"/>
          <w:szCs w:val="32"/>
          <w:lang w:val="en-US" w:eastAsia="zh-CN"/>
        </w:rPr>
        <w:t>1.</w:t>
      </w:r>
      <w:r>
        <w:rPr>
          <w:rFonts w:hint="default" w:ascii="Times New Roman" w:hAnsi="Times New Roman" w:cs="Times New Roman"/>
          <w:color w:val="000000"/>
          <w:szCs w:val="32"/>
          <w:lang w:val="zh-CN"/>
        </w:rPr>
        <w:t>项目组织架构及实施流程。</w:t>
      </w:r>
    </w:p>
    <w:p>
      <w:pPr>
        <w:pStyle w:val="18"/>
        <w:keepNext w:val="0"/>
        <w:keepLines w:val="0"/>
        <w:pageBreakBefore w:val="0"/>
        <w:widowControl w:val="0"/>
        <w:numPr>
          <w:ilvl w:val="0"/>
          <w:numId w:val="0"/>
        </w:numPr>
        <w:kinsoku/>
        <w:wordWrap/>
        <w:overflowPunct/>
        <w:topLinePunct w:val="0"/>
        <w:autoSpaceDE/>
        <w:autoSpaceDN/>
        <w:bidi w:val="0"/>
        <w:spacing w:line="580" w:lineRule="exact"/>
        <w:ind w:left="0" w:leftChars="0" w:right="0" w:rightChars="0" w:firstLine="48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仿宋_GB2312" w:cs="Times New Roman"/>
          <w:sz w:val="32"/>
          <w:szCs w:val="32"/>
          <w:lang w:val="en-US" w:eastAsia="zh-CN"/>
        </w:rPr>
        <w:t>市工商联所属12个异地商会分别是：</w:t>
      </w:r>
      <w:r>
        <w:rPr>
          <w:rFonts w:hint="default" w:ascii="Times New Roman" w:hAnsi="Times New Roman" w:eastAsia="仿宋_GB2312" w:cs="Times New Roman"/>
          <w:kern w:val="2"/>
          <w:sz w:val="32"/>
          <w:szCs w:val="32"/>
          <w:lang w:val="en-US" w:eastAsia="zh-CN" w:bidi="ar-SA"/>
        </w:rPr>
        <w:t>成都自贡商会、浙江自贡商会、北京自贡企业商会、上海自贡商会、深圳自贡商会、贵阳自贡商会、天津自贡商会、昆明自贡商会、东莞自贡商会、重庆自贡商会、广东自贡商会、西藏自贡商会。</w:t>
      </w:r>
    </w:p>
    <w:p>
      <w:pPr>
        <w:pStyle w:val="13"/>
        <w:keepNext w:val="0"/>
        <w:keepLines w:val="0"/>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eastAsia="仿宋_GB2312" w:cs="Times New Roman"/>
          <w:kern w:val="2"/>
          <w:sz w:val="32"/>
          <w:szCs w:val="32"/>
          <w:lang w:val="en-US" w:eastAsia="zh-CN" w:bidi="ar-SA"/>
        </w:rPr>
        <w:t>实施流程：①市工商联将项目资金逐一拨付各异地商会账户②各异地商会按资金管理办法，将专项工作经费用于商会招商引资工作③经济联络部负责项目资金使用的指导和监督④市工商</w:t>
      </w:r>
      <w:r>
        <w:rPr>
          <w:rFonts w:hint="default" w:ascii="Times New Roman" w:hAnsi="Times New Roman" w:cs="Times New Roman"/>
          <w:color w:val="000000"/>
          <w:szCs w:val="32"/>
          <w:lang w:val="en-US" w:eastAsia="zh-CN"/>
        </w:rPr>
        <w:t>联内控领导小组对项目绩效进行监督评价。</w:t>
      </w:r>
    </w:p>
    <w:p>
      <w:pPr>
        <w:pStyle w:val="13"/>
        <w:keepNext w:val="0"/>
        <w:keepLines w:val="0"/>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cs="Times New Roman"/>
          <w:color w:val="000000"/>
          <w:szCs w:val="32"/>
          <w:lang w:val="zh-CN" w:eastAsia="zh-CN"/>
        </w:rPr>
      </w:pPr>
      <w:r>
        <w:rPr>
          <w:rFonts w:hint="default" w:ascii="Times New Roman" w:hAnsi="Times New Roman" w:cs="Times New Roman"/>
          <w:color w:val="000000"/>
          <w:szCs w:val="32"/>
          <w:lang w:val="en-US" w:eastAsia="zh-CN"/>
        </w:rPr>
        <w:t>2.</w:t>
      </w:r>
      <w:r>
        <w:rPr>
          <w:rFonts w:hint="default" w:ascii="Times New Roman" w:hAnsi="Times New Roman" w:cs="Times New Roman"/>
          <w:color w:val="000000"/>
          <w:szCs w:val="32"/>
          <w:lang w:val="zh-CN" w:eastAsia="zh-CN"/>
        </w:rPr>
        <w:t>项目管理情况。</w:t>
      </w:r>
    </w:p>
    <w:p>
      <w:pPr>
        <w:pStyle w:val="18"/>
        <w:keepNext w:val="0"/>
        <w:keepLines w:val="0"/>
        <w:pageBreakBefore w:val="0"/>
        <w:widowControl w:val="0"/>
        <w:kinsoku/>
        <w:wordWrap/>
        <w:overflowPunct/>
        <w:topLinePunct w:val="0"/>
        <w:autoSpaceDE/>
        <w:autoSpaceDN/>
        <w:bidi w:val="0"/>
        <w:spacing w:line="580" w:lineRule="exact"/>
        <w:ind w:left="0" w:leftChars="0" w:right="0" w:rightChars="0" w:firstLine="640"/>
        <w:textAlignment w:val="auto"/>
        <w:rPr>
          <w:rFonts w:hint="default" w:ascii="Times New Roman" w:hAnsi="Times New Roman" w:eastAsia="仿宋" w:cs="Times New Roman"/>
          <w:color w:val="000000"/>
          <w:kern w:val="0"/>
          <w:sz w:val="32"/>
          <w:szCs w:val="32"/>
          <w:lang w:val="en-US" w:eastAsia="zh-CN"/>
        </w:rPr>
      </w:pPr>
      <w:r>
        <w:rPr>
          <w:rFonts w:hint="default" w:ascii="Times New Roman" w:hAnsi="Times New Roman" w:eastAsia="仿宋" w:cs="Times New Roman"/>
          <w:sz w:val="32"/>
          <w:szCs w:val="32"/>
          <w:lang w:val="en-US" w:eastAsia="zh-CN"/>
        </w:rPr>
        <w:t>主要针对异地商会</w:t>
      </w:r>
      <w:r>
        <w:rPr>
          <w:rFonts w:hint="default" w:ascii="Times New Roman" w:hAnsi="Times New Roman" w:eastAsia="仿宋" w:cs="Times New Roman"/>
          <w:color w:val="000000"/>
          <w:kern w:val="0"/>
          <w:sz w:val="32"/>
          <w:szCs w:val="32"/>
          <w:lang w:val="en-US" w:eastAsia="zh-CN"/>
        </w:rPr>
        <w:t>商会组织建设发展工作、招商引资工作2</w:t>
      </w:r>
      <w:r>
        <w:rPr>
          <w:rFonts w:hint="default" w:ascii="Times New Roman" w:hAnsi="Times New Roman" w:eastAsia="仿宋" w:cs="Times New Roman"/>
          <w:sz w:val="32"/>
          <w:szCs w:val="32"/>
          <w:lang w:val="en-US" w:eastAsia="zh-CN"/>
        </w:rPr>
        <w:t>项指标完成情况综合考核予以安排落实。其中：</w:t>
      </w:r>
      <w:r>
        <w:rPr>
          <w:rFonts w:hint="default" w:ascii="Times New Roman" w:hAnsi="Times New Roman" w:eastAsia="仿宋" w:cs="Times New Roman"/>
          <w:color w:val="000000"/>
          <w:kern w:val="0"/>
          <w:sz w:val="32"/>
          <w:szCs w:val="32"/>
          <w:lang w:val="en-US" w:eastAsia="zh-CN"/>
        </w:rPr>
        <w:t>商会组织建设发展工作按“四好”商会建设设定考评指标，分别是：团结教育、组织建设、服务会员、自律规范。</w:t>
      </w:r>
    </w:p>
    <w:p>
      <w:pPr>
        <w:pStyle w:val="13"/>
        <w:keepNext w:val="0"/>
        <w:keepLines w:val="0"/>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eastAsia="仿宋_GB2312" w:cs="Times New Roman"/>
          <w:sz w:val="32"/>
          <w:szCs w:val="32"/>
          <w:lang w:val="en-US" w:eastAsia="zh-CN"/>
        </w:rPr>
        <w:t>重点考核招商引资工作，尤其是在完成重大招商项目签约数、完成项目到位资金、报送有效重大项目线索、主办招商推介</w:t>
      </w:r>
      <w:r>
        <w:rPr>
          <w:rFonts w:hint="default" w:ascii="Times New Roman" w:hAnsi="Times New Roman" w:cs="Times New Roman"/>
          <w:color w:val="000000"/>
          <w:szCs w:val="32"/>
          <w:lang w:val="en-US" w:eastAsia="zh-CN"/>
        </w:rPr>
        <w:t>活动、包装策划重大项目、招商引资信息报送、会长带队招商等方面严格考核。</w:t>
      </w:r>
    </w:p>
    <w:p>
      <w:pPr>
        <w:pStyle w:val="13"/>
        <w:keepNext w:val="0"/>
        <w:keepLines w:val="0"/>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cs="Times New Roman"/>
          <w:color w:val="000000"/>
          <w:szCs w:val="32"/>
          <w:lang w:val="zh-CN" w:eastAsia="zh-CN"/>
        </w:rPr>
      </w:pPr>
      <w:r>
        <w:rPr>
          <w:rFonts w:hint="default" w:ascii="Times New Roman" w:hAnsi="Times New Roman" w:cs="Times New Roman"/>
          <w:color w:val="000000"/>
          <w:szCs w:val="32"/>
          <w:lang w:val="en-US" w:eastAsia="zh-CN"/>
        </w:rPr>
        <w:t>3.</w:t>
      </w:r>
      <w:r>
        <w:rPr>
          <w:rFonts w:hint="default" w:ascii="Times New Roman" w:hAnsi="Times New Roman" w:cs="Times New Roman"/>
          <w:color w:val="000000"/>
          <w:szCs w:val="32"/>
          <w:lang w:val="zh-CN" w:eastAsia="zh-CN"/>
        </w:rPr>
        <w:t>项目监管情况。</w:t>
      </w:r>
    </w:p>
    <w:p>
      <w:pPr>
        <w:pStyle w:val="13"/>
        <w:keepNext w:val="0"/>
        <w:keepLines w:val="0"/>
        <w:pageBreakBefore w:val="0"/>
        <w:widowControl w:val="0"/>
        <w:kinsoku/>
        <w:wordWrap/>
        <w:overflowPunct/>
        <w:topLinePunct w:val="0"/>
        <w:autoSpaceDE/>
        <w:autoSpaceDN/>
        <w:bidi w:val="0"/>
        <w:spacing w:after="0" w:line="580" w:lineRule="exact"/>
        <w:ind w:left="0" w:leftChars="0" w:right="0" w:rightChars="0"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cs="Times New Roman"/>
          <w:color w:val="000000"/>
          <w:kern w:val="2"/>
          <w:sz w:val="32"/>
          <w:szCs w:val="32"/>
          <w:lang w:val="en-US" w:eastAsia="zh-CN" w:bidi="ar-SA"/>
        </w:rPr>
        <w:t>市工商联、市财政局和市投促局为资金的主管部门，共同负责资金的审计。市工商联制定考核办法，经主席办公会、党组会研究决定资金的分配。</w:t>
      </w:r>
    </w:p>
    <w:p>
      <w:pPr>
        <w:pStyle w:val="13"/>
        <w:keepNext w:val="0"/>
        <w:keepLines w:val="0"/>
        <w:pageBreakBefore w:val="0"/>
        <w:widowControl w:val="0"/>
        <w:kinsoku/>
        <w:wordWrap/>
        <w:overflowPunct/>
        <w:topLinePunct w:val="0"/>
        <w:autoSpaceDE/>
        <w:autoSpaceDN/>
        <w:bidi w:val="0"/>
        <w:spacing w:after="0" w:line="580" w:lineRule="exact"/>
        <w:ind w:left="0" w:leftChars="0" w:right="0" w:rightChars="0" w:firstLine="640" w:firstLineChars="200"/>
        <w:textAlignment w:val="auto"/>
        <w:rPr>
          <w:rFonts w:hint="default" w:ascii="Times New Roman" w:hAnsi="Times New Roman"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市工商联年初下达各异地商会的招商</w:t>
      </w:r>
      <w:r>
        <w:rPr>
          <w:rFonts w:hint="default" w:ascii="Times New Roman" w:hAnsi="Times New Roman" w:cs="Times New Roman"/>
          <w:color w:val="000000"/>
          <w:kern w:val="2"/>
          <w:sz w:val="32"/>
          <w:szCs w:val="32"/>
          <w:lang w:val="en-US" w:eastAsia="zh-CN" w:bidi="ar-SA"/>
        </w:rPr>
        <w:t>引资</w:t>
      </w:r>
      <w:r>
        <w:rPr>
          <w:rFonts w:hint="default" w:ascii="Times New Roman" w:hAnsi="Times New Roman" w:eastAsia="仿宋_GB2312" w:cs="Times New Roman"/>
          <w:color w:val="000000"/>
          <w:kern w:val="2"/>
          <w:sz w:val="32"/>
          <w:szCs w:val="32"/>
          <w:lang w:val="en-US" w:eastAsia="zh-CN" w:bidi="ar-SA"/>
        </w:rPr>
        <w:t>目标任务</w:t>
      </w:r>
      <w:r>
        <w:rPr>
          <w:rFonts w:hint="default" w:ascii="Times New Roman" w:hAnsi="Times New Roman"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年底根据工作措施和工作实绩，进行</w:t>
      </w:r>
      <w:r>
        <w:rPr>
          <w:rFonts w:hint="default" w:ascii="Times New Roman" w:hAnsi="Times New Roman" w:cs="Times New Roman"/>
          <w:color w:val="000000"/>
          <w:kern w:val="2"/>
          <w:sz w:val="32"/>
          <w:szCs w:val="32"/>
          <w:lang w:val="en-US" w:eastAsia="zh-CN" w:bidi="ar-SA"/>
        </w:rPr>
        <w:t>项目绩效</w:t>
      </w:r>
      <w:r>
        <w:rPr>
          <w:rFonts w:hint="default" w:ascii="Times New Roman" w:hAnsi="Times New Roman" w:eastAsia="仿宋_GB2312" w:cs="Times New Roman"/>
          <w:color w:val="000000"/>
          <w:kern w:val="2"/>
          <w:sz w:val="32"/>
          <w:szCs w:val="32"/>
          <w:lang w:val="en-US" w:eastAsia="zh-CN" w:bidi="ar-SA"/>
        </w:rPr>
        <w:t>考核</w:t>
      </w:r>
      <w:r>
        <w:rPr>
          <w:rFonts w:hint="default" w:ascii="Times New Roman" w:hAnsi="Times New Roman" w:cs="Times New Roman"/>
          <w:color w:val="000000"/>
          <w:kern w:val="2"/>
          <w:sz w:val="32"/>
          <w:szCs w:val="32"/>
          <w:lang w:val="en-US" w:eastAsia="zh-CN" w:bidi="ar-SA"/>
        </w:rPr>
        <w:t>，考核结果运用于奖补资金分配。</w:t>
      </w:r>
    </w:p>
    <w:p>
      <w:pPr>
        <w:pStyle w:val="13"/>
        <w:keepNext w:val="0"/>
        <w:keepLines w:val="0"/>
        <w:pageBreakBefore w:val="0"/>
        <w:widowControl w:val="0"/>
        <w:kinsoku/>
        <w:wordWrap/>
        <w:overflowPunct/>
        <w:topLinePunct w:val="0"/>
        <w:autoSpaceDE/>
        <w:autoSpaceDN/>
        <w:bidi w:val="0"/>
        <w:spacing w:after="0" w:line="580" w:lineRule="exact"/>
        <w:ind w:left="0" w:leftChars="0" w:right="0" w:rightChars="0" w:firstLine="640" w:firstLineChars="200"/>
        <w:textAlignment w:val="auto"/>
        <w:rPr>
          <w:rFonts w:hint="default" w:ascii="Times New Roman" w:hAnsi="Times New Roman" w:cs="Times New Roman"/>
          <w:szCs w:val="32"/>
          <w:lang w:val="zh-CN"/>
        </w:rPr>
      </w:pPr>
      <w:r>
        <w:rPr>
          <w:rFonts w:hint="default" w:ascii="Times New Roman" w:hAnsi="Times New Roman" w:eastAsia="黑体" w:cs="Times New Roman"/>
          <w:szCs w:val="32"/>
          <w:lang w:val="en-US" w:eastAsia="zh-CN"/>
        </w:rPr>
        <w:t>三</w:t>
      </w:r>
      <w:r>
        <w:rPr>
          <w:rFonts w:hint="default" w:ascii="Times New Roman" w:hAnsi="Times New Roman" w:eastAsia="黑体" w:cs="Times New Roman"/>
          <w:szCs w:val="32"/>
        </w:rPr>
        <w:t>、项目绩效情况</w:t>
      </w:r>
      <w:r>
        <w:rPr>
          <w:rFonts w:hint="default" w:ascii="Times New Roman" w:hAnsi="Times New Roman" w:cs="Times New Roman"/>
          <w:szCs w:val="32"/>
          <w:lang w:val="zh-CN"/>
        </w:rPr>
        <w:tab/>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szCs w:val="32"/>
          <w:lang w:val="zh-CN"/>
        </w:rPr>
      </w:pPr>
      <w:r>
        <w:rPr>
          <w:rFonts w:hint="default" w:ascii="Times New Roman" w:hAnsi="Times New Roman" w:eastAsia="楷体_GB2312" w:cs="Times New Roman"/>
          <w:b/>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开展</w:t>
      </w:r>
      <w:r>
        <w:rPr>
          <w:rFonts w:hint="default" w:ascii="Times New Roman" w:hAnsi="Times New Roman" w:cs="Times New Roman"/>
          <w:color w:val="000000"/>
          <w:sz w:val="32"/>
          <w:szCs w:val="32"/>
          <w:lang w:val="en-US" w:eastAsia="zh-CN"/>
        </w:rPr>
        <w:t>重大招商项目洽谈32场次，组织邀请513户企业客商，承办各类招商</w:t>
      </w:r>
      <w:r>
        <w:rPr>
          <w:rFonts w:hint="default" w:ascii="Times New Roman" w:hAnsi="Times New Roman" w:eastAsia="仿宋_GB2312" w:cs="Times New Roman"/>
          <w:color w:val="000000"/>
          <w:sz w:val="32"/>
          <w:szCs w:val="32"/>
        </w:rPr>
        <w:t>推介</w:t>
      </w:r>
      <w:r>
        <w:rPr>
          <w:rFonts w:hint="default" w:ascii="Times New Roman" w:hAnsi="Times New Roman" w:cs="Times New Roman"/>
          <w:color w:val="000000"/>
          <w:sz w:val="32"/>
          <w:szCs w:val="32"/>
          <w:lang w:val="en-US" w:eastAsia="zh-CN"/>
        </w:rPr>
        <w:t>活动20场次</w:t>
      </w:r>
      <w:r>
        <w:rPr>
          <w:rFonts w:hint="default" w:ascii="Times New Roman" w:hAnsi="Times New Roman" w:eastAsia="仿宋_GB2312" w:cs="Times New Roman"/>
          <w:color w:val="000000"/>
          <w:sz w:val="32"/>
          <w:szCs w:val="32"/>
        </w:rPr>
        <w:t>，</w:t>
      </w:r>
      <w:r>
        <w:rPr>
          <w:rFonts w:hint="default" w:ascii="Times New Roman" w:hAnsi="Times New Roman" w:cs="Times New Roman"/>
          <w:color w:val="000000"/>
          <w:sz w:val="32"/>
          <w:szCs w:val="32"/>
          <w:lang w:val="en-US" w:eastAsia="zh-CN"/>
        </w:rPr>
        <w:t>助推</w:t>
      </w:r>
      <w:r>
        <w:rPr>
          <w:rFonts w:hint="default" w:ascii="Times New Roman" w:hAnsi="Times New Roman" w:eastAsia="仿宋_GB2312" w:cs="Times New Roman"/>
          <w:color w:val="000000"/>
          <w:sz w:val="32"/>
          <w:szCs w:val="32"/>
        </w:rPr>
        <w:t>完成重大招商引资签约项目4</w:t>
      </w:r>
      <w:r>
        <w:rPr>
          <w:rFonts w:hint="default" w:ascii="Times New Roman" w:hAnsi="Times New Roman" w:cs="Times New Roman"/>
          <w:color w:val="000000"/>
          <w:sz w:val="32"/>
          <w:szCs w:val="32"/>
          <w:lang w:val="en-US" w:eastAsia="zh-CN"/>
        </w:rPr>
        <w:t>2</w:t>
      </w:r>
      <w:r>
        <w:rPr>
          <w:rFonts w:hint="default" w:ascii="Times New Roman" w:hAnsi="Times New Roman" w:eastAsia="仿宋_GB2312" w:cs="Times New Roman"/>
          <w:color w:val="000000"/>
          <w:sz w:val="32"/>
          <w:szCs w:val="32"/>
        </w:rPr>
        <w:t>个，</w:t>
      </w:r>
      <w:r>
        <w:rPr>
          <w:rFonts w:hint="default" w:ascii="Times New Roman" w:hAnsi="Times New Roman" w:cs="Times New Roman"/>
          <w:color w:val="000000"/>
          <w:sz w:val="32"/>
          <w:szCs w:val="32"/>
          <w:lang w:val="en-US" w:eastAsia="zh-CN"/>
        </w:rPr>
        <w:t>签约项目</w:t>
      </w:r>
      <w:r>
        <w:rPr>
          <w:rFonts w:hint="default" w:ascii="Times New Roman" w:hAnsi="Times New Roman" w:eastAsia="仿宋_GB2312" w:cs="Times New Roman"/>
          <w:color w:val="000000"/>
          <w:sz w:val="32"/>
          <w:szCs w:val="32"/>
        </w:rPr>
        <w:t>总投资</w:t>
      </w:r>
      <w:r>
        <w:rPr>
          <w:rFonts w:hint="default" w:ascii="Times New Roman" w:hAnsi="Times New Roman" w:cs="Times New Roman"/>
          <w:color w:val="000000"/>
          <w:sz w:val="32"/>
          <w:szCs w:val="32"/>
          <w:lang w:val="en-US" w:eastAsia="zh-CN"/>
        </w:rPr>
        <w:t>368.8</w:t>
      </w:r>
      <w:r>
        <w:rPr>
          <w:rFonts w:hint="default" w:ascii="Times New Roman" w:hAnsi="Times New Roman" w:eastAsia="仿宋_GB2312" w:cs="Times New Roman"/>
          <w:color w:val="000000"/>
          <w:sz w:val="32"/>
          <w:szCs w:val="32"/>
        </w:rPr>
        <w:t>亿元</w:t>
      </w:r>
      <w:r>
        <w:rPr>
          <w:rFonts w:hint="default" w:ascii="Times New Roman" w:hAnsi="Times New Roman" w:cs="Times New Roman"/>
          <w:color w:val="000000"/>
          <w:sz w:val="32"/>
          <w:szCs w:val="32"/>
          <w:lang w:eastAsia="zh-CN"/>
        </w:rPr>
        <w:t>，</w:t>
      </w:r>
      <w:r>
        <w:rPr>
          <w:rFonts w:hint="default" w:ascii="Times New Roman" w:hAnsi="Times New Roman" w:eastAsia="仿宋_GB2312" w:cs="Times New Roman"/>
          <w:color w:val="auto"/>
          <w:w w:val="100"/>
          <w:sz w:val="32"/>
          <w:szCs w:val="32"/>
          <w:highlight w:val="none"/>
        </w:rPr>
        <w:t>主要领导带队招商</w:t>
      </w:r>
      <w:r>
        <w:rPr>
          <w:rFonts w:hint="default" w:ascii="Times New Roman" w:hAnsi="Times New Roman" w:eastAsia="仿宋_GB2312" w:cs="Times New Roman"/>
          <w:color w:val="auto"/>
          <w:w w:val="100"/>
          <w:sz w:val="32"/>
          <w:szCs w:val="32"/>
          <w:highlight w:val="none"/>
          <w:lang w:val="en-US" w:eastAsia="zh-CN"/>
        </w:rPr>
        <w:t>12</w:t>
      </w:r>
      <w:r>
        <w:rPr>
          <w:rFonts w:hint="default" w:ascii="Times New Roman" w:hAnsi="Times New Roman" w:eastAsia="仿宋_GB2312" w:cs="Times New Roman"/>
          <w:color w:val="auto"/>
          <w:w w:val="100"/>
          <w:sz w:val="32"/>
          <w:szCs w:val="32"/>
          <w:highlight w:val="none"/>
        </w:rPr>
        <w:t>次，包装重大项目5个，报送招商引资线索</w:t>
      </w:r>
      <w:r>
        <w:rPr>
          <w:rFonts w:hint="default" w:ascii="Times New Roman" w:hAnsi="Times New Roman" w:eastAsia="仿宋_GB2312" w:cs="Times New Roman"/>
          <w:color w:val="auto"/>
          <w:w w:val="100"/>
          <w:sz w:val="32"/>
          <w:szCs w:val="32"/>
          <w:highlight w:val="none"/>
          <w:lang w:val="en-US" w:eastAsia="zh-CN"/>
        </w:rPr>
        <w:t>25</w:t>
      </w:r>
      <w:r>
        <w:rPr>
          <w:rFonts w:hint="default" w:ascii="Times New Roman" w:hAnsi="Times New Roman" w:eastAsia="仿宋_GB2312" w:cs="Times New Roman"/>
          <w:color w:val="auto"/>
          <w:w w:val="100"/>
          <w:sz w:val="32"/>
          <w:szCs w:val="32"/>
          <w:highlight w:val="none"/>
        </w:rPr>
        <w:t>条，</w:t>
      </w:r>
      <w:r>
        <w:rPr>
          <w:rFonts w:hint="default" w:ascii="Times New Roman" w:hAnsi="Times New Roman" w:eastAsia="仿宋_GB2312" w:cs="Times New Roman"/>
          <w:color w:val="auto"/>
          <w:w w:val="100"/>
          <w:sz w:val="32"/>
          <w:szCs w:val="32"/>
          <w:highlight w:val="none"/>
          <w:lang w:val="en-US" w:eastAsia="zh-CN"/>
        </w:rPr>
        <w:t>完成新签约重大项目1个</w:t>
      </w:r>
      <w:r>
        <w:rPr>
          <w:rFonts w:hint="default" w:ascii="Times New Roman" w:hAnsi="Times New Roman" w:cs="Times New Roman"/>
          <w:color w:val="auto"/>
          <w:w w:val="100"/>
          <w:sz w:val="32"/>
          <w:szCs w:val="32"/>
          <w:highlight w:val="none"/>
          <w:lang w:val="en-US" w:eastAsia="zh-CN"/>
        </w:rPr>
        <w:t>，</w:t>
      </w:r>
      <w:r>
        <w:rPr>
          <w:rFonts w:hint="default" w:ascii="Times New Roman" w:hAnsi="Times New Roman" w:eastAsia="仿宋_GB2312" w:cs="Times New Roman"/>
          <w:color w:val="000000"/>
          <w:sz w:val="32"/>
          <w:szCs w:val="32"/>
        </w:rPr>
        <w:t>完成全年目标任务。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szCs w:val="32"/>
          <w:lang w:val="zh-CN"/>
        </w:rPr>
      </w:pPr>
      <w:r>
        <w:rPr>
          <w:rFonts w:hint="default" w:ascii="Times New Roman" w:hAnsi="Times New Roman" w:eastAsia="楷体_GB2312" w:cs="Times New Roman"/>
          <w:b/>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仿宋_GB2312" w:cs="Times New Roman"/>
          <w:color w:val="auto"/>
          <w:w w:val="100"/>
          <w:sz w:val="32"/>
          <w:szCs w:val="32"/>
          <w:highlight w:val="none"/>
        </w:rPr>
      </w:pPr>
      <w:r>
        <w:rPr>
          <w:rFonts w:hint="default" w:ascii="Times New Roman" w:hAnsi="Times New Roman" w:eastAsia="楷体_GB2312" w:cs="Times New Roman"/>
          <w:b/>
          <w:bCs w:val="0"/>
          <w:color w:val="auto"/>
          <w:w w:val="100"/>
          <w:sz w:val="32"/>
          <w:szCs w:val="32"/>
          <w:highlight w:val="none"/>
          <w:lang w:val="en-US" w:eastAsia="zh-Hans"/>
        </w:rPr>
        <w:t>一</w:t>
      </w:r>
      <w:r>
        <w:rPr>
          <w:rFonts w:hint="default" w:ascii="Times New Roman" w:hAnsi="Times New Roman" w:eastAsia="仿宋_GB2312" w:cs="Times New Roman"/>
          <w:b/>
          <w:bCs/>
          <w:color w:val="auto"/>
          <w:w w:val="100"/>
          <w:kern w:val="2"/>
          <w:sz w:val="32"/>
          <w:szCs w:val="32"/>
          <w:highlight w:val="none"/>
          <w:shd w:val="clear" w:color="auto" w:fill="FFFFFF"/>
          <w:lang w:val="en-US" w:eastAsia="zh-CN" w:bidi="ar-SA"/>
        </w:rPr>
        <w:t>是</w:t>
      </w:r>
      <w:r>
        <w:rPr>
          <w:rFonts w:hint="default" w:ascii="Times New Roman" w:hAnsi="Times New Roman" w:eastAsia="仿宋_GB2312" w:cs="Times New Roman"/>
          <w:b w:val="0"/>
          <w:bCs w:val="0"/>
          <w:color w:val="auto"/>
          <w:w w:val="100"/>
          <w:kern w:val="2"/>
          <w:sz w:val="32"/>
          <w:szCs w:val="32"/>
          <w:highlight w:val="none"/>
          <w:shd w:val="clear" w:color="auto" w:fill="FFFFFF"/>
          <w:lang w:val="en-US" w:eastAsia="zh-CN" w:bidi="ar-SA"/>
        </w:rPr>
        <w:t>狠抓招商引资</w:t>
      </w:r>
      <w:r>
        <w:rPr>
          <w:rFonts w:hint="default" w:ascii="Times New Roman" w:hAnsi="Times New Roman" w:eastAsia="仿宋_GB2312" w:cs="Times New Roman"/>
          <w:b w:val="0"/>
          <w:bCs w:val="0"/>
          <w:color w:val="auto"/>
          <w:w w:val="100"/>
          <w:kern w:val="2"/>
          <w:sz w:val="32"/>
          <w:szCs w:val="32"/>
          <w:highlight w:val="none"/>
          <w:shd w:val="clear" w:color="auto" w:fill="FFFFFF"/>
          <w:lang w:eastAsia="zh-CN" w:bidi="ar-SA"/>
        </w:rPr>
        <w:t>，</w:t>
      </w:r>
      <w:r>
        <w:rPr>
          <w:rFonts w:hint="default" w:ascii="Times New Roman" w:hAnsi="Times New Roman" w:eastAsia="仿宋_GB2312" w:cs="Times New Roman"/>
          <w:b w:val="0"/>
          <w:bCs w:val="0"/>
          <w:color w:val="auto"/>
          <w:w w:val="100"/>
          <w:kern w:val="2"/>
          <w:sz w:val="32"/>
          <w:szCs w:val="32"/>
          <w:highlight w:val="none"/>
          <w:shd w:val="clear" w:color="auto" w:fill="FFFFFF"/>
          <w:lang w:val="en-US" w:eastAsia="zh-Hans" w:bidi="ar-SA"/>
        </w:rPr>
        <w:t>助力产业发展</w:t>
      </w:r>
      <w:r>
        <w:rPr>
          <w:rFonts w:hint="default" w:ascii="Times New Roman" w:hAnsi="Times New Roman" w:eastAsia="仿宋_GB2312" w:cs="Times New Roman"/>
          <w:b w:val="0"/>
          <w:bCs w:val="0"/>
          <w:color w:val="auto"/>
          <w:w w:val="100"/>
          <w:kern w:val="2"/>
          <w:sz w:val="32"/>
          <w:szCs w:val="32"/>
          <w:highlight w:val="none"/>
          <w:shd w:val="clear" w:color="auto" w:fill="FFFFFF"/>
          <w:lang w:val="en-US" w:eastAsia="zh-CN" w:bidi="ar-SA"/>
        </w:rPr>
        <w:t>。</w:t>
      </w:r>
      <w:r>
        <w:rPr>
          <w:rFonts w:hint="default" w:ascii="Times New Roman" w:hAnsi="Times New Roman" w:eastAsia="仿宋_GB2312" w:cs="Times New Roman"/>
          <w:b w:val="0"/>
          <w:bCs w:val="0"/>
          <w:color w:val="auto"/>
          <w:w w:val="100"/>
          <w:kern w:val="2"/>
          <w:sz w:val="32"/>
          <w:szCs w:val="32"/>
          <w:highlight w:val="none"/>
          <w:shd w:val="clear" w:color="auto" w:fill="FFFFFF"/>
          <w:lang w:val="en-US" w:eastAsia="zh-Hans" w:bidi="ar-SA"/>
        </w:rPr>
        <w:t>充分发挥异地商会作用</w:t>
      </w:r>
      <w:r>
        <w:rPr>
          <w:rFonts w:hint="default" w:ascii="Times New Roman" w:hAnsi="Times New Roman" w:eastAsia="仿宋_GB2312" w:cs="Times New Roman"/>
          <w:b w:val="0"/>
          <w:bCs w:val="0"/>
          <w:color w:val="auto"/>
          <w:w w:val="100"/>
          <w:kern w:val="2"/>
          <w:sz w:val="32"/>
          <w:szCs w:val="32"/>
          <w:highlight w:val="none"/>
          <w:shd w:val="clear" w:color="auto" w:fill="FFFFFF"/>
          <w:lang w:eastAsia="zh-Hans" w:bidi="ar-SA"/>
        </w:rPr>
        <w:t>，</w:t>
      </w:r>
      <w:r>
        <w:rPr>
          <w:rFonts w:hint="default" w:ascii="Times New Roman" w:hAnsi="Times New Roman" w:eastAsia="仿宋_GB2312" w:cs="Times New Roman"/>
          <w:b w:val="0"/>
          <w:bCs w:val="0"/>
          <w:color w:val="auto"/>
          <w:w w:val="100"/>
          <w:kern w:val="2"/>
          <w:sz w:val="32"/>
          <w:szCs w:val="32"/>
          <w:highlight w:val="none"/>
          <w:shd w:val="clear" w:color="auto" w:fill="FFFFFF"/>
          <w:lang w:val="en-US" w:eastAsia="zh-CN" w:bidi="ar-SA"/>
        </w:rPr>
        <w:t>多方位加大招商力度、多渠道汇集招商信息、多层次组织参加招商活动</w:t>
      </w:r>
      <w:r>
        <w:rPr>
          <w:rFonts w:hint="default" w:ascii="Times New Roman" w:hAnsi="Times New Roman" w:eastAsia="仿宋_GB2312" w:cs="Times New Roman"/>
          <w:b w:val="0"/>
          <w:bCs w:val="0"/>
          <w:color w:val="auto"/>
          <w:w w:val="100"/>
          <w:kern w:val="2"/>
          <w:sz w:val="32"/>
          <w:szCs w:val="32"/>
          <w:highlight w:val="none"/>
          <w:shd w:val="clear" w:color="auto" w:fill="FFFFFF"/>
          <w:lang w:eastAsia="zh-CN" w:bidi="ar-SA"/>
        </w:rPr>
        <w:t>。</w:t>
      </w:r>
      <w:r>
        <w:rPr>
          <w:rFonts w:hint="default" w:ascii="Times New Roman" w:hAnsi="Times New Roman" w:eastAsia="仿宋_GB2312" w:cs="Times New Roman"/>
          <w:color w:val="auto"/>
          <w:w w:val="100"/>
          <w:sz w:val="32"/>
          <w:szCs w:val="32"/>
          <w:highlight w:val="none"/>
        </w:rPr>
        <w:t>主要领导带队招商</w:t>
      </w:r>
      <w:r>
        <w:rPr>
          <w:rFonts w:hint="default" w:ascii="Times New Roman" w:hAnsi="Times New Roman" w:eastAsia="仿宋_GB2312" w:cs="Times New Roman"/>
          <w:color w:val="auto"/>
          <w:w w:val="100"/>
          <w:sz w:val="32"/>
          <w:szCs w:val="32"/>
          <w:highlight w:val="none"/>
          <w:lang w:val="en-US" w:eastAsia="zh-CN"/>
        </w:rPr>
        <w:t>12</w:t>
      </w:r>
      <w:r>
        <w:rPr>
          <w:rFonts w:hint="default" w:ascii="Times New Roman" w:hAnsi="Times New Roman" w:eastAsia="仿宋_GB2312" w:cs="Times New Roman"/>
          <w:color w:val="auto"/>
          <w:w w:val="100"/>
          <w:sz w:val="32"/>
          <w:szCs w:val="32"/>
          <w:highlight w:val="none"/>
        </w:rPr>
        <w:t>次，包装重大项目5个，主办招商推介活动</w:t>
      </w:r>
      <w:r>
        <w:rPr>
          <w:rFonts w:hint="default" w:ascii="Times New Roman" w:hAnsi="Times New Roman" w:eastAsia="仿宋_GB2312" w:cs="Times New Roman"/>
          <w:color w:val="auto"/>
          <w:w w:val="100"/>
          <w:sz w:val="32"/>
          <w:szCs w:val="32"/>
          <w:highlight w:val="none"/>
          <w:lang w:val="en-US" w:eastAsia="zh-CN"/>
        </w:rPr>
        <w:t>5</w:t>
      </w:r>
      <w:r>
        <w:rPr>
          <w:rFonts w:hint="default" w:ascii="Times New Roman" w:hAnsi="Times New Roman" w:eastAsia="仿宋_GB2312" w:cs="Times New Roman"/>
          <w:color w:val="auto"/>
          <w:w w:val="100"/>
          <w:sz w:val="32"/>
          <w:szCs w:val="32"/>
          <w:highlight w:val="none"/>
        </w:rPr>
        <w:t>次，报送招商引资线索</w:t>
      </w:r>
      <w:r>
        <w:rPr>
          <w:rFonts w:hint="default" w:ascii="Times New Roman" w:hAnsi="Times New Roman" w:eastAsia="仿宋_GB2312" w:cs="Times New Roman"/>
          <w:color w:val="auto"/>
          <w:w w:val="100"/>
          <w:sz w:val="32"/>
          <w:szCs w:val="32"/>
          <w:highlight w:val="none"/>
          <w:lang w:val="en-US" w:eastAsia="zh-CN"/>
        </w:rPr>
        <w:t>25</w:t>
      </w:r>
      <w:r>
        <w:rPr>
          <w:rFonts w:hint="default" w:ascii="Times New Roman" w:hAnsi="Times New Roman" w:eastAsia="仿宋_GB2312" w:cs="Times New Roman"/>
          <w:color w:val="auto"/>
          <w:w w:val="100"/>
          <w:sz w:val="32"/>
          <w:szCs w:val="32"/>
          <w:highlight w:val="none"/>
        </w:rPr>
        <w:t>条，</w:t>
      </w:r>
      <w:r>
        <w:rPr>
          <w:rFonts w:hint="default" w:ascii="Times New Roman" w:hAnsi="Times New Roman" w:eastAsia="仿宋_GB2312" w:cs="Times New Roman"/>
          <w:color w:val="auto"/>
          <w:w w:val="100"/>
          <w:sz w:val="32"/>
          <w:szCs w:val="32"/>
          <w:highlight w:val="none"/>
          <w:lang w:val="en-US" w:eastAsia="zh-CN"/>
        </w:rPr>
        <w:t>完成新签约重大项目1个</w:t>
      </w:r>
      <w:r>
        <w:rPr>
          <w:rFonts w:hint="default" w:ascii="Times New Roman" w:hAnsi="Times New Roman" w:eastAsia="仿宋_GB2312" w:cs="Times New Roman"/>
          <w:color w:val="auto"/>
          <w:w w:val="100"/>
          <w:sz w:val="32"/>
          <w:szCs w:val="32"/>
          <w:highlight w:val="none"/>
          <w:lang w:eastAsia="zh-CN"/>
        </w:rPr>
        <w:t>。</w:t>
      </w:r>
      <w:r>
        <w:rPr>
          <w:rFonts w:hint="default" w:ascii="Times New Roman" w:hAnsi="Times New Roman" w:eastAsia="仿宋_GB2312" w:cs="Times New Roman"/>
          <w:color w:val="auto"/>
          <w:w w:val="100"/>
          <w:sz w:val="32"/>
          <w:szCs w:val="32"/>
          <w:highlight w:val="none"/>
        </w:rPr>
        <w:t>配合市投促局做好知名企业四川行活动客商2户。</w:t>
      </w:r>
    </w:p>
    <w:p>
      <w:pPr>
        <w:pStyle w:val="13"/>
        <w:keepNext w:val="0"/>
        <w:keepLines w:val="0"/>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eastAsia="仿宋_GB2312" w:cs="Times New Roman"/>
          <w:lang w:eastAsia="zh-CN"/>
        </w:rPr>
      </w:pPr>
      <w:r>
        <w:rPr>
          <w:rFonts w:hint="default" w:ascii="Times New Roman" w:hAnsi="Times New Roman" w:cs="Times New Roman"/>
          <w:b w:val="0"/>
          <w:bCs w:val="0"/>
          <w:color w:val="auto"/>
          <w:w w:val="100"/>
          <w:sz w:val="32"/>
          <w:szCs w:val="32"/>
          <w:highlight w:val="none"/>
          <w:lang w:val="en-US" w:eastAsia="zh-CN"/>
        </w:rPr>
        <w:t>二是</w:t>
      </w:r>
      <w:r>
        <w:rPr>
          <w:rFonts w:hint="default" w:ascii="Times New Roman" w:hAnsi="Times New Roman" w:eastAsia="仿宋_GB2312" w:cs="Times New Roman"/>
          <w:b w:val="0"/>
          <w:bCs w:val="0"/>
          <w:color w:val="auto"/>
          <w:w w:val="100"/>
          <w:sz w:val="32"/>
          <w:szCs w:val="32"/>
          <w:highlight w:val="none"/>
          <w:lang w:val="en-US" w:eastAsia="zh-Hans"/>
        </w:rPr>
        <w:t>成都自贡商会</w:t>
      </w:r>
      <w:r>
        <w:rPr>
          <w:rFonts w:hint="default" w:ascii="Times New Roman" w:hAnsi="Times New Roman" w:eastAsia="仿宋_GB2312" w:cs="Times New Roman"/>
          <w:b w:val="0"/>
          <w:bCs w:val="0"/>
          <w:color w:val="auto"/>
          <w:w w:val="100"/>
          <w:sz w:val="32"/>
          <w:szCs w:val="32"/>
          <w:highlight w:val="none"/>
          <w:lang w:eastAsia="zh-Hans"/>
        </w:rPr>
        <w:t>、</w:t>
      </w:r>
      <w:r>
        <w:rPr>
          <w:rFonts w:hint="default" w:ascii="Times New Roman" w:hAnsi="Times New Roman" w:eastAsia="仿宋_GB2312" w:cs="Times New Roman"/>
          <w:b w:val="0"/>
          <w:bCs w:val="0"/>
          <w:color w:val="auto"/>
          <w:w w:val="100"/>
          <w:sz w:val="32"/>
          <w:szCs w:val="32"/>
          <w:highlight w:val="none"/>
          <w:lang w:val="en-US" w:eastAsia="zh-Hans"/>
        </w:rPr>
        <w:t>北京自贡商会</w:t>
      </w:r>
      <w:r>
        <w:rPr>
          <w:rFonts w:hint="default" w:ascii="Times New Roman" w:hAnsi="Times New Roman" w:eastAsia="仿宋_GB2312" w:cs="Times New Roman"/>
          <w:b w:val="0"/>
          <w:bCs w:val="0"/>
          <w:color w:val="auto"/>
          <w:w w:val="100"/>
          <w:sz w:val="32"/>
          <w:szCs w:val="32"/>
          <w:highlight w:val="none"/>
          <w:lang w:eastAsia="zh-Hans"/>
        </w:rPr>
        <w:t>、</w:t>
      </w:r>
      <w:r>
        <w:rPr>
          <w:rFonts w:hint="default" w:ascii="Times New Roman" w:hAnsi="Times New Roman" w:eastAsia="仿宋_GB2312" w:cs="Times New Roman"/>
          <w:b w:val="0"/>
          <w:bCs w:val="0"/>
          <w:color w:val="auto"/>
          <w:w w:val="100"/>
          <w:sz w:val="32"/>
          <w:szCs w:val="32"/>
          <w:highlight w:val="none"/>
          <w:lang w:val="en-US" w:eastAsia="zh-Hans"/>
        </w:rPr>
        <w:t>东莞自贡商会等3个异地商会完成</w:t>
      </w:r>
      <w:r>
        <w:rPr>
          <w:rFonts w:hint="default" w:ascii="Times New Roman" w:hAnsi="Times New Roman" w:eastAsia="仿宋_GB2312" w:cs="Times New Roman"/>
          <w:b w:val="0"/>
          <w:bCs w:val="0"/>
          <w:color w:val="auto"/>
          <w:w w:val="100"/>
          <w:sz w:val="32"/>
          <w:szCs w:val="32"/>
          <w:highlight w:val="none"/>
          <w:lang w:val="en-US" w:eastAsia="zh-CN"/>
        </w:rPr>
        <w:t>换届</w:t>
      </w:r>
      <w:r>
        <w:rPr>
          <w:rFonts w:hint="default" w:ascii="Times New Roman" w:hAnsi="Times New Roman" w:cs="Times New Roman"/>
          <w:b w:val="0"/>
          <w:bCs w:val="0"/>
          <w:color w:val="auto"/>
          <w:w w:val="100"/>
          <w:sz w:val="32"/>
          <w:szCs w:val="32"/>
          <w:highlight w:val="none"/>
          <w:lang w:val="en-US" w:eastAsia="zh-CN"/>
        </w:rPr>
        <w:t>；</w:t>
      </w:r>
      <w:r>
        <w:rPr>
          <w:rFonts w:hint="default" w:ascii="Times New Roman" w:hAnsi="Times New Roman" w:eastAsia="仿宋_GB2312" w:cs="Times New Roman"/>
          <w:b w:val="0"/>
          <w:bCs w:val="0"/>
          <w:color w:val="auto"/>
          <w:w w:val="100"/>
          <w:sz w:val="32"/>
          <w:szCs w:val="32"/>
          <w:highlight w:val="none"/>
          <w:lang w:val="en-US" w:eastAsia="zh-Hans"/>
        </w:rPr>
        <w:t>佛山自贡商会</w:t>
      </w:r>
      <w:r>
        <w:rPr>
          <w:rFonts w:hint="default" w:ascii="Times New Roman" w:hAnsi="Times New Roman" w:eastAsia="仿宋_GB2312" w:cs="Times New Roman"/>
          <w:b w:val="0"/>
          <w:bCs w:val="0"/>
          <w:color w:val="auto"/>
          <w:w w:val="100"/>
          <w:sz w:val="32"/>
          <w:szCs w:val="32"/>
          <w:highlight w:val="none"/>
          <w:lang w:val="en-US" w:eastAsia="zh-CN"/>
        </w:rPr>
        <w:t>筹</w:t>
      </w:r>
      <w:r>
        <w:rPr>
          <w:rFonts w:hint="default" w:ascii="Times New Roman" w:hAnsi="Times New Roman" w:cs="Times New Roman"/>
          <w:b w:val="0"/>
          <w:bCs w:val="0"/>
          <w:color w:val="auto"/>
          <w:w w:val="100"/>
          <w:sz w:val="32"/>
          <w:szCs w:val="32"/>
          <w:highlight w:val="none"/>
          <w:lang w:val="en-US" w:eastAsia="zh-CN"/>
        </w:rPr>
        <w:t>备组成立。</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黑体" w:cs="Times New Roman"/>
          <w:szCs w:val="32"/>
        </w:rPr>
      </w:pPr>
      <w:r>
        <w:rPr>
          <w:rFonts w:hint="default" w:ascii="Times New Roman" w:hAnsi="Times New Roman" w:eastAsia="黑体" w:cs="Times New Roman"/>
          <w:szCs w:val="32"/>
          <w:lang w:val="en-US" w:eastAsia="zh-CN"/>
        </w:rPr>
        <w:t>四</w:t>
      </w:r>
      <w:r>
        <w:rPr>
          <w:rFonts w:hint="default" w:ascii="Times New Roman" w:hAnsi="Times New Roman" w:eastAsia="黑体" w:cs="Times New Roman"/>
          <w:szCs w:val="32"/>
        </w:rPr>
        <w:t>、</w:t>
      </w:r>
      <w:r>
        <w:rPr>
          <w:rFonts w:hint="default" w:ascii="Times New Roman" w:hAnsi="Times New Roman" w:eastAsia="黑体" w:cs="Times New Roman"/>
          <w:szCs w:val="32"/>
          <w:lang w:val="en-US" w:eastAsia="zh-CN"/>
        </w:rPr>
        <w:t>问题</w:t>
      </w:r>
      <w:r>
        <w:rPr>
          <w:rFonts w:hint="default" w:ascii="Times New Roman" w:hAnsi="Times New Roman" w:eastAsia="黑体" w:cs="Times New Roman"/>
          <w:szCs w:val="32"/>
        </w:rPr>
        <w:t>及建议</w:t>
      </w:r>
    </w:p>
    <w:p>
      <w:pPr>
        <w:pStyle w:val="18"/>
        <w:keepNext w:val="0"/>
        <w:keepLines w:val="0"/>
        <w:pageBreakBefore w:val="0"/>
        <w:widowControl w:val="0"/>
        <w:kinsoku/>
        <w:wordWrap/>
        <w:overflowPunct/>
        <w:topLinePunct w:val="0"/>
        <w:autoSpaceDE/>
        <w:autoSpaceDN/>
        <w:bidi w:val="0"/>
        <w:spacing w:line="580" w:lineRule="exact"/>
        <w:ind w:left="0" w:leftChars="0" w:right="0" w:rightChars="0" w:firstLine="640"/>
        <w:textAlignment w:val="auto"/>
        <w:rPr>
          <w:rFonts w:hint="default" w:ascii="Times New Roman" w:hAnsi="Times New Roman" w:eastAsia="楷体_GB2312" w:cs="Times New Roman"/>
          <w:b/>
          <w:color w:val="000000"/>
          <w:szCs w:val="32"/>
          <w:lang w:val="zh-CN"/>
        </w:rPr>
      </w:pPr>
      <w:r>
        <w:rPr>
          <w:rFonts w:hint="default" w:ascii="Times New Roman" w:hAnsi="Times New Roman" w:eastAsia="楷体_GB2312" w:cs="Times New Roman"/>
          <w:b/>
          <w:szCs w:val="32"/>
          <w:lang w:val="zh-CN"/>
        </w:rPr>
        <w:t>（</w:t>
      </w:r>
      <w:r>
        <w:rPr>
          <w:rFonts w:hint="default" w:ascii="Times New Roman" w:hAnsi="Times New Roman" w:eastAsia="楷体_GB2312" w:cs="Times New Roman"/>
          <w:b/>
          <w:color w:val="000000"/>
          <w:kern w:val="2"/>
          <w:sz w:val="32"/>
          <w:szCs w:val="32"/>
          <w:lang w:val="zh-CN" w:eastAsia="zh-CN" w:bidi="ar-SA"/>
        </w:rPr>
        <w:t>一）存在的问题</w:t>
      </w:r>
    </w:p>
    <w:p>
      <w:pPr>
        <w:keepNext w:val="0"/>
        <w:keepLines w:val="0"/>
        <w:pageBreakBefore w:val="0"/>
        <w:widowControl w:val="0"/>
        <w:kinsoku/>
        <w:wordWrap/>
        <w:overflowPunct/>
        <w:topLinePunct w:val="0"/>
        <w:autoSpaceDE/>
        <w:autoSpaceDN/>
        <w:bidi w:val="0"/>
        <w:spacing w:line="580" w:lineRule="exact"/>
        <w:ind w:left="0" w:leftChars="0" w:right="0" w:rightChars="0" w:firstLine="640" w:firstLineChars="20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lang w:val="en-US" w:eastAsia="zh-CN"/>
        </w:rPr>
        <w:t>1.异地商会招商引资工作还有较大提升空间；</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2.各异地商会财务管理能力还需提高；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cs="Times New Roman"/>
          <w:color w:val="000000"/>
          <w:szCs w:val="32"/>
          <w:lang w:val="zh-CN"/>
        </w:rPr>
      </w:pPr>
      <w:r>
        <w:rPr>
          <w:rFonts w:hint="default" w:ascii="Times New Roman" w:hAnsi="Times New Roman" w:cs="Times New Roman"/>
          <w:color w:val="000000"/>
          <w:szCs w:val="32"/>
          <w:lang w:val="en-US" w:eastAsia="zh-CN"/>
        </w:rPr>
        <w:t>3.市工商联对资金使用的监督力度有待提高。</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720"/>
        <w:textAlignment w:val="auto"/>
        <w:rPr>
          <w:rFonts w:hint="default" w:ascii="Times New Roman" w:hAnsi="Times New Roman" w:eastAsia="楷体_GB2312" w:cs="Times New Roman"/>
          <w:b/>
          <w:color w:val="000000"/>
          <w:szCs w:val="32"/>
          <w:lang w:val="zh-CN"/>
        </w:rPr>
      </w:pPr>
      <w:r>
        <w:rPr>
          <w:rFonts w:hint="default" w:ascii="Times New Roman" w:hAnsi="Times New Roman" w:eastAsia="楷体_GB2312" w:cs="Times New Roman"/>
          <w:b/>
          <w:color w:val="000000"/>
          <w:szCs w:val="32"/>
          <w:lang w:val="zh-CN"/>
        </w:rPr>
        <w:t>（</w:t>
      </w:r>
      <w:r>
        <w:rPr>
          <w:rFonts w:hint="default" w:ascii="Times New Roman" w:hAnsi="Times New Roman" w:eastAsia="楷体_GB2312" w:cs="Times New Roman"/>
          <w:b/>
          <w:color w:val="000000"/>
          <w:szCs w:val="32"/>
          <w:lang w:val="en-US" w:eastAsia="zh-CN"/>
        </w:rPr>
        <w:t>二</w:t>
      </w:r>
      <w:r>
        <w:rPr>
          <w:rFonts w:hint="default" w:ascii="Times New Roman" w:hAnsi="Times New Roman" w:eastAsia="楷体_GB2312" w:cs="Times New Roman"/>
          <w:b/>
          <w:color w:val="000000"/>
          <w:szCs w:val="32"/>
          <w:lang w:val="zh-CN"/>
        </w:rPr>
        <w:t>）相关建议</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1.立足工商联自身职能职责，做好服务保障工作，用真心、真情吸引企业家到自贡投资；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cs="Times New Roman"/>
          <w:color w:val="000000"/>
          <w:szCs w:val="32"/>
          <w:lang w:val="en-US" w:eastAsia="zh-CN"/>
        </w:rPr>
      </w:pPr>
      <w:r>
        <w:rPr>
          <w:rFonts w:hint="default" w:ascii="Times New Roman" w:hAnsi="Times New Roman" w:cs="Times New Roman"/>
          <w:color w:val="000000"/>
          <w:szCs w:val="32"/>
          <w:lang w:val="en-US" w:eastAsia="zh-CN"/>
        </w:rPr>
        <w:t>2.强化引导，依托工作座谈会、招商推介会以及工商联官方网站、微信公众号等多种方式，进一步宣传自贡，推介自贡；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default" w:ascii="Times New Roman" w:hAnsi="Times New Roman" w:cs="Times New Roman"/>
          <w:color w:val="000000"/>
          <w:szCs w:val="32"/>
          <w:lang w:val="zh-CN"/>
        </w:rPr>
      </w:pPr>
      <w:r>
        <w:rPr>
          <w:rFonts w:hint="default" w:ascii="Times New Roman" w:hAnsi="Times New Roman" w:cs="Times New Roman"/>
          <w:color w:val="000000"/>
          <w:szCs w:val="32"/>
          <w:lang w:val="en-US" w:eastAsia="zh-CN"/>
        </w:rPr>
        <w:t>3.加强异地商会管理工作人员培训，提高财务管理水平，市工商联应争取财政和审计的业务支持，开展不定期的监督和检查，保障财政资金使用的安全和高效。</w:t>
      </w:r>
    </w:p>
    <w:p>
      <w:pPr>
        <w:pStyle w:val="13"/>
        <w:keepNext w:val="0"/>
        <w:keepLines w:val="0"/>
        <w:pageBreakBefore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方正小标宋简体" w:cs="Times New Roman"/>
          <w:color w:val="000000"/>
          <w:sz w:val="44"/>
          <w:szCs w:val="44"/>
        </w:rPr>
      </w:pPr>
    </w:p>
    <w:p>
      <w:pPr>
        <w:pStyle w:val="5"/>
        <w:rPr>
          <w:rFonts w:hint="default"/>
        </w:rPr>
      </w:pPr>
    </w:p>
    <w:p>
      <w:pPr>
        <w:pStyle w:val="13"/>
        <w:keepNext w:val="0"/>
        <w:keepLines w:val="0"/>
        <w:pageBreakBefore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项目支出绩效自评报告</w:t>
      </w:r>
      <w:r>
        <w:rPr>
          <w:rFonts w:hint="default"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lang w:val="en-US" w:eastAsia="zh-CN"/>
        </w:rPr>
        <w:t>三）</w:t>
      </w:r>
    </w:p>
    <w:p>
      <w:pPr>
        <w:pStyle w:val="5"/>
        <w:keepNext w:val="0"/>
        <w:keepLines w:val="0"/>
        <w:pageBreakBefore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楷体_GB2312" w:cs="Times New Roman"/>
          <w:b/>
          <w:bCs/>
          <w:color w:val="000000"/>
          <w:sz w:val="30"/>
          <w:szCs w:val="30"/>
          <w:lang w:val="en-US" w:eastAsia="zh-CN"/>
        </w:rPr>
      </w:pPr>
      <w:r>
        <w:rPr>
          <w:rFonts w:hint="default" w:ascii="Times New Roman" w:hAnsi="Times New Roman" w:eastAsia="楷体_GB2312" w:cs="Times New Roman"/>
          <w:b/>
          <w:bCs/>
          <w:color w:val="000000"/>
          <w:sz w:val="30"/>
          <w:szCs w:val="30"/>
          <w:lang w:val="en-US" w:eastAsia="zh-CN"/>
        </w:rPr>
        <w:t>（2021年市工商联十四届会员代表大会及换届工作经费）</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cs="Times New Roman"/>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黑体" w:cs="Times New Roman"/>
          <w:color w:val="000000"/>
          <w:lang w:val="zh-CN" w:eastAsia="zh-CN"/>
        </w:rPr>
      </w:pPr>
      <w:r>
        <w:rPr>
          <w:rFonts w:hint="default" w:ascii="Times New Roman" w:hAnsi="Times New Roman" w:eastAsia="黑体" w:cs="Times New Roman"/>
          <w:color w:val="000000"/>
          <w:kern w:val="2"/>
          <w:sz w:val="32"/>
          <w:szCs w:val="24"/>
          <w:lang w:val="en-US" w:eastAsia="zh-CN" w:bidi="ar"/>
        </w:rPr>
        <w:t>一、</w:t>
      </w:r>
      <w:r>
        <w:rPr>
          <w:rFonts w:hint="default" w:ascii="Times New Roman" w:hAnsi="Times New Roman" w:eastAsia="黑体" w:cs="Times New Roman"/>
          <w:color w:val="000000"/>
          <w:kern w:val="2"/>
          <w:sz w:val="32"/>
          <w:szCs w:val="24"/>
          <w:lang w:val="zh-CN" w:eastAsia="zh-CN" w:bidi="ar"/>
        </w:rPr>
        <w:t>项目概况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（一）项目资金申报及批复情况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仿宋" w:cs="Times New Roman"/>
          <w:color w:val="000000"/>
          <w:kern w:val="2"/>
          <w:sz w:val="32"/>
          <w:szCs w:val="24"/>
          <w:lang w:val="en-US" w:eastAsia="zh-CN" w:bidi="ar"/>
        </w:rPr>
      </w:pPr>
      <w:r>
        <w:rPr>
          <w:rFonts w:hint="default" w:ascii="Times New Roman" w:hAnsi="Times New Roman" w:cs="Times New Roman"/>
          <w:color w:val="000000"/>
          <w:kern w:val="2"/>
          <w:sz w:val="32"/>
          <w:szCs w:val="24"/>
          <w:lang w:val="en-US" w:eastAsia="zh-CN" w:bidi="ar"/>
        </w:rPr>
        <w:t>市工商联于2021年3月申报第十四届会员代表大会及换届工作专项经费</w:t>
      </w:r>
      <w:r>
        <w:rPr>
          <w:rFonts w:hint="default" w:ascii="Times New Roman" w:hAnsi="Times New Roman" w:eastAsia="仿宋" w:cs="Times New Roman"/>
          <w:color w:val="000000"/>
          <w:kern w:val="2"/>
          <w:sz w:val="32"/>
          <w:szCs w:val="24"/>
          <w:lang w:val="en-US" w:eastAsia="zh-CN" w:bidi="ar"/>
        </w:rPr>
        <w:t>（自联发〔2021〕10号文）57.5万元，2021年5月市财政批复，在一般公共预算中安排28万元专项经费，符合资金管理办法等规定。</w:t>
      </w:r>
    </w:p>
    <w:p>
      <w:pPr>
        <w:keepNext w:val="0"/>
        <w:keepLines w:val="0"/>
        <w:pageBreakBefore w:val="0"/>
        <w:widowControl w:val="0"/>
        <w:numPr>
          <w:ilvl w:val="0"/>
          <w:numId w:val="10"/>
        </w:numPr>
        <w:suppressLineNumbers w:val="0"/>
        <w:kinsoku/>
        <w:wordWrap/>
        <w:overflowPunct/>
        <w:topLinePunct w:val="0"/>
        <w:autoSpaceDE/>
        <w:autoSpaceDN/>
        <w:bidi w:val="0"/>
        <w:adjustRightInd w:val="0"/>
        <w:snapToGrid w:val="0"/>
        <w:spacing w:before="0" w:beforeAutospacing="0" w:after="0" w:afterAutospacing="0" w:line="580" w:lineRule="exact"/>
        <w:ind w:left="-80" w:leftChars="0" w:right="0" w:firstLine="720" w:firstLineChars="0"/>
        <w:jc w:val="both"/>
        <w:textAlignment w:val="auto"/>
        <w:rPr>
          <w:rFonts w:hint="default" w:ascii="Times New Roman" w:hAnsi="Times New Roman" w:eastAsia="楷体_GB2312" w:cs="Times New Roman"/>
          <w:b w:val="0"/>
          <w:bCs/>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项目绩效目标</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960" w:firstLineChars="300"/>
        <w:jc w:val="both"/>
        <w:textAlignment w:val="auto"/>
        <w:rPr>
          <w:rFonts w:hint="default" w:ascii="Times New Roman" w:hAnsi="Times New Roman" w:eastAsia="仿宋" w:cs="Times New Roman"/>
          <w:b w:val="0"/>
          <w:bCs/>
          <w:color w:val="000000"/>
          <w:kern w:val="2"/>
          <w:sz w:val="32"/>
          <w:szCs w:val="24"/>
          <w:lang w:val="zh-CN" w:eastAsia="zh-CN" w:bidi="ar"/>
        </w:rPr>
      </w:pPr>
      <w:r>
        <w:rPr>
          <w:rFonts w:hint="default" w:ascii="Times New Roman" w:hAnsi="Times New Roman" w:eastAsia="仿宋" w:cs="Times New Roman"/>
          <w:b w:val="0"/>
          <w:bCs/>
          <w:color w:val="000000"/>
          <w:kern w:val="2"/>
          <w:sz w:val="32"/>
          <w:szCs w:val="24"/>
          <w:lang w:val="en-US" w:eastAsia="zh-CN" w:bidi="ar"/>
        </w:rPr>
        <w:t>项目主要内容：召开自贡市工商业联合会第十四届会员代表大会，并选举产生十四届执行委员、常务委员、副主席、主席，完成工商联换届选举工作。</w:t>
      </w:r>
    </w:p>
    <w:p>
      <w:pPr>
        <w:pStyle w:val="13"/>
        <w:keepNext w:val="0"/>
        <w:keepLines w:val="0"/>
        <w:pageBreakBefore w:val="0"/>
        <w:kinsoku/>
        <w:wordWrap/>
        <w:overflowPunct/>
        <w:topLinePunct w:val="0"/>
        <w:autoSpaceDE/>
        <w:autoSpaceDN/>
        <w:bidi w:val="0"/>
        <w:spacing w:line="580" w:lineRule="exact"/>
        <w:ind w:left="0" w:leftChars="0" w:firstLine="960" w:firstLineChars="300"/>
        <w:textAlignment w:val="auto"/>
        <w:rPr>
          <w:rFonts w:hint="default" w:ascii="Times New Roman" w:hAnsi="Times New Roman" w:eastAsia="仿宋" w:cs="Times New Roman"/>
          <w:lang w:val="en-US" w:eastAsia="zh-CN"/>
        </w:rPr>
      </w:pPr>
      <w:r>
        <w:rPr>
          <w:rFonts w:hint="default" w:ascii="Times New Roman" w:hAnsi="Times New Roman" w:eastAsia="仿宋" w:cs="Times New Roman"/>
          <w:b w:val="0"/>
          <w:bCs/>
          <w:color w:val="000000"/>
          <w:kern w:val="2"/>
          <w:sz w:val="32"/>
          <w:szCs w:val="24"/>
          <w:lang w:val="en-US" w:eastAsia="zh-CN" w:bidi="ar"/>
        </w:rPr>
        <w:t>绩效目标：确保市工商联第四卷会员代表大会及换届工作圆满成功。</w:t>
      </w:r>
    </w:p>
    <w:p>
      <w:pPr>
        <w:keepNext w:val="0"/>
        <w:keepLines w:val="0"/>
        <w:pageBreakBefore w:val="0"/>
        <w:widowControl w:val="0"/>
        <w:numPr>
          <w:ilvl w:val="0"/>
          <w:numId w:val="10"/>
        </w:numPr>
        <w:suppressLineNumbers w:val="0"/>
        <w:kinsoku/>
        <w:wordWrap/>
        <w:overflowPunct/>
        <w:topLinePunct w:val="0"/>
        <w:autoSpaceDE/>
        <w:autoSpaceDN/>
        <w:bidi w:val="0"/>
        <w:adjustRightInd w:val="0"/>
        <w:snapToGrid w:val="0"/>
        <w:spacing w:before="0" w:beforeAutospacing="0" w:after="0" w:afterAutospacing="0" w:line="580" w:lineRule="exact"/>
        <w:ind w:left="-80" w:leftChars="0" w:right="0" w:firstLine="720" w:firstLineChars="0"/>
        <w:jc w:val="both"/>
        <w:textAlignment w:val="auto"/>
        <w:rPr>
          <w:rFonts w:hint="default" w:ascii="Times New Roman" w:hAnsi="Times New Roman" w:eastAsia="楷体_GB2312" w:cs="Times New Roman"/>
          <w:b w:val="0"/>
          <w:bCs/>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项目资金申报相符性</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left="640" w:leftChars="0" w:right="0" w:rightChars="0"/>
        <w:jc w:val="both"/>
        <w:textAlignment w:val="auto"/>
        <w:rPr>
          <w:rFonts w:hint="default" w:ascii="Times New Roman" w:hAnsi="Times New Roman" w:cs="Times New Roman"/>
          <w:color w:val="000000"/>
          <w:lang w:val="zh-CN" w:eastAsia="zh-CN"/>
        </w:rPr>
      </w:pPr>
      <w:r>
        <w:rPr>
          <w:rFonts w:hint="default" w:ascii="Times New Roman" w:hAnsi="Times New Roman" w:eastAsia="仿宋_GB2312" w:cs="Times New Roman"/>
          <w:color w:val="000000"/>
          <w:kern w:val="2"/>
          <w:sz w:val="32"/>
          <w:szCs w:val="24"/>
          <w:lang w:val="zh-CN" w:eastAsia="zh-CN" w:bidi="ar"/>
        </w:rPr>
        <w:t>项目申报内容与具体实施内容相符</w:t>
      </w:r>
      <w:r>
        <w:rPr>
          <w:rFonts w:hint="default" w:ascii="Times New Roman" w:hAnsi="Times New Roman" w:cs="Times New Roman"/>
          <w:color w:val="000000"/>
          <w:kern w:val="2"/>
          <w:sz w:val="32"/>
          <w:szCs w:val="24"/>
          <w:lang w:val="zh-CN" w:eastAsia="zh-CN" w:bidi="ar"/>
        </w:rPr>
        <w:t>，</w:t>
      </w:r>
      <w:r>
        <w:rPr>
          <w:rFonts w:hint="default" w:ascii="Times New Roman" w:hAnsi="Times New Roman" w:eastAsia="仿宋_GB2312" w:cs="Times New Roman"/>
          <w:color w:val="000000"/>
          <w:kern w:val="2"/>
          <w:sz w:val="32"/>
          <w:szCs w:val="24"/>
          <w:lang w:val="zh-CN" w:eastAsia="zh-CN" w:bidi="ar"/>
        </w:rPr>
        <w:t>申报目标合理可行</w:t>
      </w:r>
      <w:r>
        <w:rPr>
          <w:rFonts w:hint="default" w:ascii="Times New Roman" w:hAnsi="Times New Roman" w:cs="Times New Roman"/>
          <w:color w:val="000000"/>
          <w:kern w:val="2"/>
          <w:sz w:val="32"/>
          <w:szCs w:val="24"/>
          <w:lang w:val="zh-CN"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黑体" w:cs="Times New Roman"/>
          <w:color w:val="000000"/>
          <w:lang w:val="en-US"/>
        </w:rPr>
      </w:pPr>
      <w:r>
        <w:rPr>
          <w:rFonts w:hint="default" w:ascii="Times New Roman" w:hAnsi="Times New Roman" w:eastAsia="黑体" w:cs="Times New Roman"/>
          <w:color w:val="000000"/>
          <w:kern w:val="2"/>
          <w:sz w:val="32"/>
          <w:szCs w:val="24"/>
          <w:lang w:val="en-US" w:eastAsia="zh-CN" w:bidi="ar"/>
        </w:rPr>
        <w:t>二、项目实施及管理情况</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left="640" w:leftChars="0" w:right="0" w:rightChars="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（一）资金计划、到位及使用情况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仿宋" w:cs="Times New Roman"/>
          <w:color w:val="000000"/>
          <w:lang w:val="en-US" w:eastAsia="zh-CN"/>
        </w:rPr>
      </w:pPr>
      <w:r>
        <w:rPr>
          <w:rFonts w:hint="default" w:ascii="Times New Roman" w:hAnsi="Times New Roman" w:eastAsia="楷体_GB2312" w:cs="Times New Roman"/>
          <w:color w:val="000000"/>
          <w:kern w:val="2"/>
          <w:sz w:val="32"/>
          <w:szCs w:val="24"/>
          <w:lang w:val="zh-CN" w:eastAsia="zh-CN" w:bidi="ar"/>
        </w:rPr>
        <w:t>1．资金计划及到位。</w:t>
      </w:r>
      <w:r>
        <w:rPr>
          <w:rFonts w:hint="default" w:ascii="Times New Roman" w:hAnsi="Times New Roman" w:eastAsia="仿宋" w:cs="Times New Roman"/>
          <w:color w:val="000000"/>
          <w:kern w:val="2"/>
          <w:sz w:val="32"/>
          <w:szCs w:val="24"/>
          <w:lang w:val="en-US" w:eastAsia="zh-CN" w:bidi="ar"/>
        </w:rPr>
        <w:t>市财政在一般公共预算中安排28万元资金，并于2021年5月底及时到位，确保了十四届会员大会的顺利召开。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仿宋" w:cs="Times New Roman"/>
          <w:color w:val="000000"/>
          <w:kern w:val="2"/>
          <w:sz w:val="32"/>
          <w:szCs w:val="24"/>
          <w:lang w:val="en-US" w:eastAsia="zh-CN" w:bidi="ar"/>
        </w:rPr>
      </w:pPr>
      <w:r>
        <w:rPr>
          <w:rFonts w:hint="default" w:ascii="Times New Roman" w:hAnsi="Times New Roman" w:eastAsia="楷体" w:cs="Times New Roman"/>
          <w:color w:val="000000"/>
          <w:kern w:val="2"/>
          <w:sz w:val="32"/>
          <w:szCs w:val="24"/>
          <w:lang w:val="zh-CN" w:eastAsia="zh-CN" w:bidi="ar"/>
        </w:rPr>
        <w:t>2．资金使用。</w:t>
      </w:r>
      <w:r>
        <w:rPr>
          <w:rFonts w:hint="default" w:ascii="Times New Roman" w:hAnsi="Times New Roman" w:eastAsia="仿宋" w:cs="Times New Roman"/>
          <w:color w:val="000000"/>
          <w:kern w:val="2"/>
          <w:sz w:val="32"/>
          <w:szCs w:val="24"/>
          <w:lang w:val="en-US" w:eastAsia="zh-CN" w:bidi="ar"/>
        </w:rPr>
        <w:t>截止2021年12月底，项目资金市级支出25.26万元，主要开支范围为会议费、接待费、印刷《自贡商会》、《新盐商专刊》、《重要文集汇编》等。资金支付</w:t>
      </w:r>
      <w:r>
        <w:rPr>
          <w:rFonts w:hint="default" w:ascii="Times New Roman" w:hAnsi="Times New Roman" w:eastAsia="仿宋" w:cs="Times New Roman"/>
          <w:color w:val="000000"/>
          <w:kern w:val="2"/>
          <w:sz w:val="32"/>
          <w:szCs w:val="24"/>
          <w:lang w:val="zh-CN" w:eastAsia="zh-CN" w:bidi="ar"/>
        </w:rPr>
        <w:t>合规合法，资金支付与预算相符。</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left="640" w:leftChars="0" w:right="0" w:rightChars="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（二）项目财务管理情况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cs="Times New Roman"/>
          <w:color w:val="000000"/>
          <w:lang w:val="zh-CN" w:eastAsia="zh-CN"/>
        </w:rPr>
      </w:pPr>
      <w:r>
        <w:rPr>
          <w:rFonts w:hint="default" w:ascii="Times New Roman" w:hAnsi="Times New Roman" w:cs="Times New Roman"/>
          <w:color w:val="000000"/>
          <w:kern w:val="2"/>
          <w:sz w:val="32"/>
          <w:szCs w:val="24"/>
          <w:lang w:val="en-US" w:eastAsia="zh-CN" w:bidi="ar"/>
        </w:rPr>
        <w:t>项目资金在工商联机关账务中一并处理，设置“项目支出——换届选举工作经费”进行独立核算，严格依照项目资金管理办法，专款专用，</w:t>
      </w:r>
      <w:r>
        <w:rPr>
          <w:rFonts w:hint="default" w:ascii="Times New Roman" w:hAnsi="Times New Roman" w:eastAsia="仿宋_GB2312" w:cs="Times New Roman"/>
          <w:color w:val="000000"/>
          <w:kern w:val="2"/>
          <w:sz w:val="32"/>
          <w:szCs w:val="24"/>
          <w:lang w:val="zh-CN" w:eastAsia="zh-CN" w:bidi="ar"/>
        </w:rPr>
        <w:t>严格执行财务管理制度、财务处理及时、会计核算规范。</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left="640" w:leftChars="0" w:right="0" w:rightChars="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（三）项目组织实施情况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cs="Times New Roman"/>
          <w:color w:val="000000"/>
          <w:kern w:val="2"/>
          <w:sz w:val="32"/>
          <w:szCs w:val="24"/>
          <w:lang w:val="en-US" w:eastAsia="zh-CN" w:bidi="ar"/>
        </w:rPr>
      </w:pPr>
      <w:r>
        <w:rPr>
          <w:rFonts w:hint="default" w:ascii="Times New Roman" w:hAnsi="Times New Roman" w:cs="Times New Roman"/>
          <w:color w:val="000000"/>
          <w:kern w:val="2"/>
          <w:sz w:val="32"/>
          <w:szCs w:val="24"/>
          <w:lang w:val="en-US" w:eastAsia="zh-CN" w:bidi="ar"/>
        </w:rPr>
        <w:t>市工商联成立换届工作领导小组，形成由办公室牵头，所有部室积极参与的项目组织管理架构。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cs="Times New Roman"/>
          <w:color w:val="000000"/>
          <w:kern w:val="2"/>
          <w:sz w:val="32"/>
          <w:szCs w:val="24"/>
          <w:lang w:val="en-US" w:eastAsia="zh-CN" w:bidi="ar"/>
        </w:rPr>
      </w:pPr>
      <w:r>
        <w:rPr>
          <w:rFonts w:hint="default" w:ascii="Times New Roman" w:hAnsi="Times New Roman" w:cs="Times New Roman"/>
          <w:color w:val="000000"/>
          <w:kern w:val="2"/>
          <w:sz w:val="32"/>
          <w:szCs w:val="24"/>
          <w:lang w:val="en-US" w:eastAsia="zh-CN" w:bidi="ar"/>
        </w:rPr>
        <w:t>项目具体实施流程：各部室按职责分工，负责具体项目内容的实施，再经换届领导小组办公室验收合格，办公室严格按资金支付程序付款。涉及会员代表大会的环节，严格按照市机关事务管理局和市财政的相关要求组织实施，符合政府采购的规定，接待费、会议费的相关开支标准符合规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cs="Times New Roman"/>
          <w:color w:val="000000"/>
          <w:lang w:val="zh-CN" w:eastAsia="zh-CN"/>
        </w:rPr>
      </w:pPr>
      <w:r>
        <w:rPr>
          <w:rFonts w:hint="default" w:ascii="Times New Roman" w:hAnsi="Times New Roman" w:eastAsia="黑体" w:cs="Times New Roman"/>
          <w:color w:val="000000"/>
          <w:kern w:val="2"/>
          <w:sz w:val="32"/>
          <w:szCs w:val="24"/>
          <w:lang w:val="en-US" w:eastAsia="zh-CN" w:bidi="ar"/>
        </w:rPr>
        <w:t>三、项目绩效情况</w:t>
      </w:r>
      <w:r>
        <w:rPr>
          <w:rFonts w:hint="default" w:ascii="Times New Roman" w:hAnsi="Times New Roman" w:eastAsia="仿宋_GB2312" w:cs="Times New Roman"/>
          <w:color w:val="000000"/>
          <w:kern w:val="2"/>
          <w:sz w:val="32"/>
          <w:szCs w:val="24"/>
          <w:lang w:val="zh-CN" w:eastAsia="zh-CN" w:bidi="ar"/>
        </w:rPr>
        <w:tab/>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left="640" w:leftChars="0" w:right="0" w:rightChars="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（一）项目完成情况</w:t>
      </w:r>
    </w:p>
    <w:p>
      <w:pPr>
        <w:pStyle w:val="13"/>
        <w:keepNext w:val="0"/>
        <w:keepLines w:val="0"/>
        <w:pageBreakBefore w:val="0"/>
        <w:kinsoku/>
        <w:wordWrap/>
        <w:overflowPunct/>
        <w:topLinePunct w:val="0"/>
        <w:autoSpaceDE/>
        <w:autoSpaceDN/>
        <w:bidi w:val="0"/>
        <w:spacing w:line="580" w:lineRule="exact"/>
        <w:ind w:left="0" w:leftChars="0" w:firstLine="960" w:firstLineChars="300"/>
        <w:textAlignment w:val="auto"/>
        <w:rPr>
          <w:rFonts w:hint="default" w:ascii="Times New Roman" w:hAnsi="Times New Roman" w:eastAsia="仿宋" w:cs="Times New Roman"/>
          <w:lang w:val="en-US" w:eastAsia="zh-CN"/>
        </w:rPr>
      </w:pPr>
      <w:r>
        <w:rPr>
          <w:rFonts w:hint="default" w:ascii="Times New Roman" w:hAnsi="Times New Roman" w:eastAsia="仿宋" w:cs="Times New Roman"/>
          <w:b w:val="0"/>
          <w:bCs/>
          <w:color w:val="000000"/>
          <w:kern w:val="2"/>
          <w:sz w:val="32"/>
          <w:szCs w:val="24"/>
          <w:lang w:val="en-US" w:eastAsia="zh-CN" w:bidi="ar"/>
        </w:rPr>
        <w:t>自贡市工商业联合会第十四届会员代表大会及换届工作于2021年6月7日圆满完成。</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left="640" w:leftChars="0" w:right="0" w:rightChars="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（二）项目效益情况</w:t>
      </w:r>
    </w:p>
    <w:p>
      <w:pPr>
        <w:pStyle w:val="13"/>
        <w:keepNext w:val="0"/>
        <w:keepLines w:val="0"/>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cs="Times New Roman"/>
          <w:lang w:val="zh-CN" w:eastAsia="zh-CN"/>
        </w:rPr>
      </w:pPr>
      <w:r>
        <w:rPr>
          <w:rFonts w:hint="default" w:ascii="Times New Roman" w:hAnsi="Times New Roman" w:eastAsia="仿宋_GB2312" w:cs="Times New Roman"/>
          <w:b w:val="0"/>
          <w:bCs/>
          <w:color w:val="auto"/>
          <w:w w:val="100"/>
          <w:sz w:val="32"/>
          <w:szCs w:val="32"/>
          <w:highlight w:val="none"/>
          <w:lang w:val="en-US" w:eastAsia="zh-CN"/>
        </w:rPr>
        <w:t>成功召开了第十四次代表大会，完满完成了换届，顺利实现了政治交接。</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left="720" w:leftChars="0" w:right="0" w:rightChars="0"/>
        <w:jc w:val="both"/>
        <w:textAlignment w:val="auto"/>
        <w:rPr>
          <w:rFonts w:hint="default" w:ascii="Times New Roman" w:hAnsi="Times New Roman" w:eastAsia="黑体" w:cs="Times New Roman"/>
          <w:color w:val="000000"/>
          <w:lang w:val="en-US"/>
        </w:rPr>
      </w:pPr>
      <w:r>
        <w:rPr>
          <w:rFonts w:hint="default" w:ascii="Times New Roman" w:hAnsi="Times New Roman" w:eastAsia="黑体" w:cs="Times New Roman"/>
          <w:color w:val="000000"/>
          <w:kern w:val="2"/>
          <w:sz w:val="32"/>
          <w:szCs w:val="24"/>
          <w:lang w:val="en-US" w:eastAsia="zh-CN" w:bidi="ar"/>
        </w:rPr>
        <w:t>四、问题及建议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仿宋_GB2312" w:cs="Times New Roman"/>
          <w:b w:val="0"/>
          <w:bCs/>
          <w:color w:val="auto"/>
          <w:w w:val="100"/>
          <w:kern w:val="2"/>
          <w:sz w:val="32"/>
          <w:szCs w:val="32"/>
          <w:highlight w:val="none"/>
          <w:lang w:val="en-US" w:eastAsia="zh-CN" w:bidi="ar-SA"/>
        </w:rPr>
      </w:pPr>
      <w:r>
        <w:rPr>
          <w:rFonts w:hint="default" w:ascii="Times New Roman" w:hAnsi="Times New Roman" w:eastAsia="楷体_GB2312" w:cs="Times New Roman"/>
          <w:b/>
          <w:bCs w:val="0"/>
          <w:color w:val="000000"/>
          <w:kern w:val="2"/>
          <w:sz w:val="32"/>
          <w:szCs w:val="24"/>
          <w:lang w:val="zh-CN" w:eastAsia="zh-CN" w:bidi="ar"/>
        </w:rPr>
        <w:t>（一）存在的问题。</w:t>
      </w:r>
      <w:r>
        <w:rPr>
          <w:rFonts w:hint="default" w:ascii="Times New Roman" w:hAnsi="Times New Roman" w:eastAsia="仿宋_GB2312" w:cs="Times New Roman"/>
          <w:b w:val="0"/>
          <w:bCs/>
          <w:color w:val="auto"/>
          <w:w w:val="100"/>
          <w:kern w:val="2"/>
          <w:sz w:val="32"/>
          <w:szCs w:val="32"/>
          <w:highlight w:val="none"/>
          <w:lang w:val="en-US" w:eastAsia="zh-CN" w:bidi="ar-SA"/>
        </w:rPr>
        <w:t>由于新冠疫情，会议时间缩短，预算与实际执行数有2.7万元的结余。</w:t>
      </w:r>
    </w:p>
    <w:p>
      <w:pPr>
        <w:pStyle w:val="13"/>
        <w:keepNext w:val="0"/>
        <w:keepLines w:val="0"/>
        <w:pageBreakBefore w:val="0"/>
        <w:numPr>
          <w:ilvl w:val="0"/>
          <w:numId w:val="11"/>
        </w:numPr>
        <w:kinsoku/>
        <w:wordWrap/>
        <w:overflowPunct/>
        <w:topLinePunct w:val="0"/>
        <w:autoSpaceDE/>
        <w:autoSpaceDN/>
        <w:bidi w:val="0"/>
        <w:spacing w:line="580" w:lineRule="exact"/>
        <w:ind w:left="0" w:leftChars="0" w:firstLine="640" w:firstLineChars="0"/>
        <w:textAlignment w:val="auto"/>
        <w:rPr>
          <w:rFonts w:hint="default" w:ascii="Times New Roman" w:hAnsi="Times New Roman" w:cs="Times New Roman"/>
        </w:rPr>
      </w:pPr>
      <w:r>
        <w:rPr>
          <w:rFonts w:hint="default" w:ascii="Times New Roman" w:hAnsi="Times New Roman" w:eastAsia="楷体_GB2312" w:cs="Times New Roman"/>
          <w:b/>
          <w:bCs w:val="0"/>
          <w:color w:val="000000"/>
          <w:kern w:val="2"/>
          <w:sz w:val="32"/>
          <w:szCs w:val="24"/>
          <w:lang w:val="en-US" w:eastAsia="zh-CN" w:bidi="ar"/>
        </w:rPr>
        <w:t>相</w:t>
      </w:r>
      <w:r>
        <w:rPr>
          <w:rFonts w:hint="default" w:ascii="Times New Roman" w:hAnsi="Times New Roman" w:eastAsia="楷体_GB2312" w:cs="Times New Roman"/>
          <w:b/>
          <w:bCs w:val="0"/>
          <w:color w:val="000000"/>
          <w:kern w:val="2"/>
          <w:sz w:val="32"/>
          <w:szCs w:val="24"/>
          <w:lang w:val="zh-CN" w:eastAsia="zh-CN" w:bidi="ar"/>
        </w:rPr>
        <w:t>关建议。</w:t>
      </w:r>
      <w:r>
        <w:rPr>
          <w:rFonts w:hint="default" w:ascii="Times New Roman" w:hAnsi="Times New Roman" w:eastAsia="仿宋_GB2312" w:cs="Times New Roman"/>
          <w:b w:val="0"/>
          <w:bCs/>
          <w:color w:val="auto"/>
          <w:w w:val="100"/>
          <w:kern w:val="2"/>
          <w:sz w:val="32"/>
          <w:szCs w:val="32"/>
          <w:highlight w:val="none"/>
          <w:lang w:val="en-US" w:eastAsia="zh-CN" w:bidi="ar-SA"/>
        </w:rPr>
        <w:t>无。</w:t>
      </w:r>
    </w:p>
    <w:p>
      <w:pPr>
        <w:pStyle w:val="13"/>
        <w:keepNext w:val="0"/>
        <w:keepLines w:val="0"/>
        <w:pageBreakBefore w:val="0"/>
        <w:kinsoku/>
        <w:wordWrap/>
        <w:overflowPunct/>
        <w:topLinePunct w:val="0"/>
        <w:autoSpaceDE/>
        <w:autoSpaceDN/>
        <w:bidi w:val="0"/>
        <w:spacing w:line="580" w:lineRule="exact"/>
        <w:ind w:left="0" w:leftChars="0" w:firstLine="638" w:firstLineChars="145"/>
        <w:jc w:val="center"/>
        <w:textAlignment w:val="auto"/>
        <w:rPr>
          <w:rFonts w:hint="default" w:ascii="Times New Roman" w:hAnsi="Times New Roman" w:eastAsia="方正小标宋简体" w:cs="Times New Roman"/>
          <w:color w:val="000000"/>
          <w:sz w:val="44"/>
          <w:szCs w:val="44"/>
        </w:rPr>
      </w:pPr>
    </w:p>
    <w:p>
      <w:pPr>
        <w:pStyle w:val="13"/>
        <w:keepNext w:val="0"/>
        <w:keepLines w:val="0"/>
        <w:pageBreakBefore w:val="0"/>
        <w:kinsoku/>
        <w:wordWrap/>
        <w:overflowPunct/>
        <w:topLinePunct w:val="0"/>
        <w:autoSpaceDE/>
        <w:autoSpaceDN/>
        <w:bidi w:val="0"/>
        <w:spacing w:line="580" w:lineRule="exact"/>
        <w:ind w:left="0" w:leftChars="0" w:firstLine="638" w:firstLineChars="145"/>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项目支出绩效自评报告</w:t>
      </w:r>
      <w:r>
        <w:rPr>
          <w:rFonts w:hint="default" w:ascii="Times New Roman" w:hAnsi="Times New Roman" w:eastAsia="方正小标宋简体" w:cs="Times New Roman"/>
          <w:color w:val="000000"/>
          <w:sz w:val="44"/>
          <w:szCs w:val="44"/>
          <w:lang w:eastAsia="zh-CN"/>
        </w:rPr>
        <w:t>（</w:t>
      </w:r>
      <w:r>
        <w:rPr>
          <w:rFonts w:hint="default" w:ascii="Times New Roman" w:hAnsi="Times New Roman" w:eastAsia="方正小标宋简体" w:cs="Times New Roman"/>
          <w:color w:val="000000"/>
          <w:sz w:val="44"/>
          <w:szCs w:val="44"/>
          <w:lang w:val="en-US" w:eastAsia="zh-CN"/>
        </w:rPr>
        <w:t>四）</w:t>
      </w:r>
    </w:p>
    <w:p>
      <w:pPr>
        <w:pStyle w:val="5"/>
        <w:keepNext w:val="0"/>
        <w:keepLines w:val="0"/>
        <w:pageBreakBefore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楷体_GB2312" w:cs="Times New Roman"/>
          <w:b/>
          <w:bCs/>
          <w:color w:val="000000"/>
          <w:sz w:val="30"/>
          <w:szCs w:val="30"/>
          <w:lang w:val="en-US" w:eastAsia="zh-CN"/>
        </w:rPr>
      </w:pPr>
      <w:r>
        <w:rPr>
          <w:rFonts w:hint="default" w:ascii="Times New Roman" w:hAnsi="Times New Roman" w:eastAsia="楷体_GB2312" w:cs="Times New Roman"/>
          <w:b/>
          <w:bCs/>
          <w:color w:val="000000"/>
          <w:sz w:val="32"/>
          <w:szCs w:val="32"/>
          <w:lang w:val="en-US" w:eastAsia="zh-CN"/>
        </w:rPr>
        <w:t>（市工商联</w:t>
      </w:r>
      <w:r>
        <w:rPr>
          <w:rFonts w:hint="default" w:ascii="Times New Roman" w:hAnsi="Times New Roman" w:eastAsia="楷体_GB2312" w:cs="Times New Roman"/>
          <w:b/>
          <w:bCs/>
          <w:color w:val="000000"/>
          <w:kern w:val="0"/>
          <w:sz w:val="32"/>
          <w:szCs w:val="32"/>
          <w:lang w:val="en-US" w:eastAsia="zh-CN"/>
        </w:rPr>
        <w:t>商会改革发展经费</w:t>
      </w:r>
      <w:r>
        <w:rPr>
          <w:rFonts w:hint="default" w:ascii="Times New Roman" w:hAnsi="Times New Roman" w:eastAsia="楷体_GB2312" w:cs="Times New Roman"/>
          <w:b/>
          <w:bCs/>
          <w:color w:val="000000"/>
          <w:sz w:val="32"/>
          <w:szCs w:val="32"/>
          <w:lang w:val="en-US" w:eastAsia="zh-CN"/>
        </w:rPr>
        <w:t>）</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cs="Times New Roman"/>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黑体" w:cs="Times New Roman"/>
          <w:color w:val="000000"/>
          <w:lang w:val="zh-CN" w:eastAsia="zh-CN"/>
        </w:rPr>
      </w:pPr>
      <w:r>
        <w:rPr>
          <w:rFonts w:hint="default" w:ascii="Times New Roman" w:hAnsi="Times New Roman" w:eastAsia="黑体" w:cs="Times New Roman"/>
          <w:color w:val="000000"/>
          <w:kern w:val="2"/>
          <w:sz w:val="32"/>
          <w:szCs w:val="24"/>
          <w:lang w:val="en-US" w:eastAsia="zh-CN" w:bidi="ar"/>
        </w:rPr>
        <w:t>一、</w:t>
      </w:r>
      <w:r>
        <w:rPr>
          <w:rFonts w:hint="default" w:ascii="Times New Roman" w:hAnsi="Times New Roman" w:eastAsia="黑体" w:cs="Times New Roman"/>
          <w:color w:val="000000"/>
          <w:kern w:val="2"/>
          <w:sz w:val="32"/>
          <w:szCs w:val="24"/>
          <w:lang w:val="zh-CN" w:eastAsia="zh-CN" w:bidi="ar"/>
        </w:rPr>
        <w:t>项目概况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（一）项目资金申报及批复情况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cs="Times New Roman"/>
          <w:color w:val="000000"/>
          <w:kern w:val="2"/>
          <w:sz w:val="32"/>
          <w:szCs w:val="24"/>
          <w:lang w:val="en-US" w:eastAsia="zh-CN" w:bidi="ar"/>
        </w:rPr>
      </w:pPr>
      <w:r>
        <w:rPr>
          <w:rFonts w:hint="default" w:ascii="Times New Roman" w:hAnsi="Times New Roman" w:cs="Times New Roman"/>
          <w:color w:val="000000"/>
          <w:kern w:val="2"/>
          <w:sz w:val="32"/>
          <w:szCs w:val="24"/>
          <w:lang w:val="en-US" w:eastAsia="zh-CN" w:bidi="ar"/>
        </w:rPr>
        <w:t>市工商联于2020年10月编制部门预算时，将“商会改革发展经费”10万元作为常年专项予以编报。</w:t>
      </w:r>
    </w:p>
    <w:p>
      <w:pPr>
        <w:pStyle w:val="13"/>
        <w:keepNext w:val="0"/>
        <w:keepLines w:val="0"/>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eastAsia="仿宋" w:cs="Times New Roman"/>
          <w:color w:val="000000"/>
          <w:kern w:val="2"/>
          <w:sz w:val="32"/>
          <w:szCs w:val="24"/>
          <w:lang w:val="en-US" w:eastAsia="zh-CN" w:bidi="ar"/>
        </w:rPr>
      </w:pPr>
      <w:r>
        <w:rPr>
          <w:rFonts w:hint="default" w:ascii="Times New Roman" w:hAnsi="Times New Roman" w:cs="Times New Roman"/>
          <w:color w:val="000000"/>
          <w:kern w:val="2"/>
          <w:sz w:val="32"/>
          <w:szCs w:val="24"/>
          <w:lang w:val="en-US" w:eastAsia="zh-CN" w:bidi="ar"/>
        </w:rPr>
        <w:t>2021年2月25日自贡市财政局在2021年部门预算批复中，同意安排市工商联商会改革发展经费（常年专项资金）10万元。项目</w:t>
      </w:r>
      <w:r>
        <w:rPr>
          <w:rFonts w:hint="default" w:ascii="Times New Roman" w:hAnsi="Times New Roman" w:eastAsia="仿宋" w:cs="Times New Roman"/>
          <w:color w:val="000000"/>
          <w:kern w:val="2"/>
          <w:sz w:val="32"/>
          <w:szCs w:val="24"/>
          <w:lang w:val="en-US" w:eastAsia="zh-CN" w:bidi="ar"/>
        </w:rPr>
        <w:t>符合资金管理办法等规定。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（二）项目绩效目标</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left="0" w:leftChars="0" w:right="0" w:rightChars="0" w:firstLine="640" w:firstLineChars="200"/>
        <w:jc w:val="both"/>
        <w:textAlignment w:val="auto"/>
        <w:rPr>
          <w:rFonts w:hint="default" w:ascii="Times New Roman" w:hAnsi="Times New Roman" w:eastAsia="仿宋" w:cs="Times New Roman"/>
          <w:b w:val="0"/>
          <w:bCs/>
          <w:color w:val="000000"/>
          <w:kern w:val="2"/>
          <w:sz w:val="32"/>
          <w:szCs w:val="24"/>
          <w:lang w:val="en-US" w:eastAsia="zh-CN" w:bidi="ar"/>
        </w:rPr>
      </w:pPr>
      <w:r>
        <w:rPr>
          <w:rFonts w:hint="default" w:ascii="Times New Roman" w:hAnsi="Times New Roman" w:eastAsia="仿宋" w:cs="Times New Roman"/>
          <w:b w:val="0"/>
          <w:bCs/>
          <w:color w:val="000000"/>
          <w:kern w:val="2"/>
          <w:sz w:val="32"/>
          <w:szCs w:val="24"/>
          <w:lang w:val="en-US" w:eastAsia="zh-CN" w:bidi="ar"/>
        </w:rPr>
        <w:t>项目主要内容：市工商联履行社会团体业务主管单位职责，对所属商会进行指导、引导和服务。</w:t>
      </w:r>
    </w:p>
    <w:p>
      <w:pPr>
        <w:pStyle w:val="13"/>
        <w:keepNext w:val="0"/>
        <w:keepLines w:val="0"/>
        <w:pageBreakBefore w:val="0"/>
        <w:kinsoku/>
        <w:wordWrap/>
        <w:overflowPunct/>
        <w:topLinePunct w:val="0"/>
        <w:autoSpaceDE/>
        <w:autoSpaceDN/>
        <w:bidi w:val="0"/>
        <w:spacing w:line="580" w:lineRule="exact"/>
        <w:ind w:left="0" w:leftChars="0" w:firstLine="640" w:firstLineChars="200"/>
        <w:textAlignment w:val="auto"/>
        <w:rPr>
          <w:rFonts w:hint="default" w:ascii="Times New Roman" w:hAnsi="Times New Roman" w:eastAsia="仿宋" w:cs="Times New Roman"/>
          <w:lang w:val="en-US" w:eastAsia="zh-CN"/>
        </w:rPr>
      </w:pPr>
      <w:r>
        <w:rPr>
          <w:rFonts w:hint="default" w:ascii="Times New Roman" w:hAnsi="Times New Roman" w:eastAsia="仿宋" w:cs="Times New Roman"/>
          <w:b w:val="0"/>
          <w:bCs/>
          <w:color w:val="000000"/>
          <w:kern w:val="2"/>
          <w:sz w:val="32"/>
          <w:szCs w:val="24"/>
          <w:lang w:val="en-US" w:eastAsia="zh-CN" w:bidi="ar"/>
        </w:rPr>
        <w:t>绩效目标：对所属商会会员开展思想政治工作、教育培训，对主要负责人进行考核，加强对所属商会党建工作的指导，培育和发展中国特色商会组织，推动统战工作向商会组织有效覆盖，确保商会发展的正确方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（三）项目资金申报相符性</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80" w:lineRule="exact"/>
        <w:ind w:left="640" w:leftChars="0" w:right="0" w:rightChars="0"/>
        <w:jc w:val="both"/>
        <w:textAlignment w:val="auto"/>
        <w:rPr>
          <w:rFonts w:hint="default" w:ascii="Times New Roman" w:hAnsi="Times New Roman" w:cs="Times New Roman"/>
          <w:color w:val="000000"/>
          <w:lang w:val="zh-CN" w:eastAsia="zh-CN"/>
        </w:rPr>
      </w:pPr>
      <w:r>
        <w:rPr>
          <w:rFonts w:hint="default" w:ascii="Times New Roman" w:hAnsi="Times New Roman" w:eastAsia="仿宋_GB2312" w:cs="Times New Roman"/>
          <w:color w:val="000000"/>
          <w:kern w:val="2"/>
          <w:sz w:val="32"/>
          <w:szCs w:val="24"/>
          <w:lang w:val="zh-CN" w:eastAsia="zh-CN" w:bidi="ar"/>
        </w:rPr>
        <w:t>项目申报内容与具体实施内容相符</w:t>
      </w:r>
      <w:r>
        <w:rPr>
          <w:rFonts w:hint="default" w:ascii="Times New Roman" w:hAnsi="Times New Roman" w:cs="Times New Roman"/>
          <w:color w:val="000000"/>
          <w:kern w:val="2"/>
          <w:sz w:val="32"/>
          <w:szCs w:val="24"/>
          <w:lang w:val="zh-CN" w:eastAsia="zh-CN" w:bidi="ar"/>
        </w:rPr>
        <w:t>，</w:t>
      </w:r>
      <w:r>
        <w:rPr>
          <w:rFonts w:hint="default" w:ascii="Times New Roman" w:hAnsi="Times New Roman" w:eastAsia="仿宋_GB2312" w:cs="Times New Roman"/>
          <w:color w:val="000000"/>
          <w:kern w:val="2"/>
          <w:sz w:val="32"/>
          <w:szCs w:val="24"/>
          <w:lang w:val="zh-CN" w:eastAsia="zh-CN" w:bidi="ar"/>
        </w:rPr>
        <w:t>申报目标合理可行</w:t>
      </w:r>
      <w:r>
        <w:rPr>
          <w:rFonts w:hint="default" w:ascii="Times New Roman" w:hAnsi="Times New Roman" w:cs="Times New Roman"/>
          <w:color w:val="000000"/>
          <w:kern w:val="2"/>
          <w:sz w:val="32"/>
          <w:szCs w:val="24"/>
          <w:lang w:val="zh-CN"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黑体" w:cs="Times New Roman"/>
          <w:color w:val="000000"/>
          <w:lang w:val="en-US"/>
        </w:rPr>
      </w:pPr>
      <w:r>
        <w:rPr>
          <w:rFonts w:hint="default" w:ascii="Times New Roman" w:hAnsi="Times New Roman" w:eastAsia="黑体" w:cs="Times New Roman"/>
          <w:color w:val="000000"/>
          <w:kern w:val="2"/>
          <w:sz w:val="32"/>
          <w:szCs w:val="24"/>
          <w:lang w:val="en-US" w:eastAsia="zh-CN" w:bidi="ar"/>
        </w:rPr>
        <w:t>二、项目实施及管理情况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ab/>
      </w:r>
      <w:r>
        <w:rPr>
          <w:rFonts w:hint="default" w:ascii="Times New Roman" w:hAnsi="Times New Roman" w:eastAsia="楷体_GB2312" w:cs="Times New Roman"/>
          <w:b/>
          <w:bCs w:val="0"/>
          <w:color w:val="000000"/>
          <w:kern w:val="2"/>
          <w:sz w:val="32"/>
          <w:szCs w:val="24"/>
          <w:lang w:val="zh-CN" w:eastAsia="zh-CN" w:bidi="ar"/>
        </w:rPr>
        <w:t>（一）资金计划、到位及使用情况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color w:val="000000"/>
          <w:kern w:val="2"/>
          <w:sz w:val="32"/>
          <w:szCs w:val="24"/>
          <w:lang w:val="en-US" w:eastAsia="zh-CN" w:bidi="ar"/>
        </w:rPr>
      </w:pPr>
      <w:r>
        <w:rPr>
          <w:rFonts w:hint="default" w:ascii="Times New Roman" w:hAnsi="Times New Roman" w:eastAsia="楷体_GB2312" w:cs="Times New Roman"/>
          <w:color w:val="000000"/>
          <w:kern w:val="2"/>
          <w:sz w:val="32"/>
          <w:szCs w:val="24"/>
          <w:lang w:val="zh-CN" w:eastAsia="zh-CN" w:bidi="ar"/>
        </w:rPr>
        <w:t>1</w:t>
      </w:r>
      <w:r>
        <w:rPr>
          <w:rFonts w:hint="default" w:ascii="Times New Roman" w:hAnsi="Times New Roman" w:eastAsia="楷体_GB2312" w:cs="Times New Roman"/>
          <w:color w:val="000000"/>
          <w:kern w:val="2"/>
          <w:sz w:val="32"/>
          <w:szCs w:val="24"/>
          <w:lang w:val="en-US" w:eastAsia="zh-CN" w:bidi="ar"/>
        </w:rPr>
        <w:t>.</w:t>
      </w:r>
      <w:r>
        <w:rPr>
          <w:rFonts w:hint="default" w:ascii="Times New Roman" w:hAnsi="Times New Roman" w:eastAsia="楷体_GB2312" w:cs="Times New Roman"/>
          <w:color w:val="000000"/>
          <w:kern w:val="2"/>
          <w:sz w:val="32"/>
          <w:szCs w:val="24"/>
          <w:lang w:val="zh-CN" w:eastAsia="zh-CN" w:bidi="ar"/>
        </w:rPr>
        <w:t>资金计划及到位。</w:t>
      </w:r>
      <w:r>
        <w:rPr>
          <w:rFonts w:hint="default" w:ascii="Times New Roman" w:hAnsi="Times New Roman" w:eastAsia="楷体_GB2312" w:cs="Times New Roman"/>
          <w:color w:val="000000"/>
          <w:kern w:val="2"/>
          <w:sz w:val="32"/>
          <w:szCs w:val="24"/>
          <w:lang w:val="en-US" w:eastAsia="zh-CN" w:bidi="ar"/>
        </w:rPr>
        <w:t>年初预算及时到位。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color w:val="000000"/>
          <w:kern w:val="2"/>
          <w:sz w:val="32"/>
          <w:szCs w:val="24"/>
          <w:lang w:val="en-US" w:eastAsia="zh-CN" w:bidi="ar"/>
        </w:rPr>
      </w:pPr>
      <w:r>
        <w:rPr>
          <w:rFonts w:hint="default" w:ascii="Times New Roman" w:hAnsi="Times New Roman" w:eastAsia="楷体_GB2312" w:cs="Times New Roman"/>
          <w:color w:val="000000"/>
          <w:kern w:val="2"/>
          <w:sz w:val="32"/>
          <w:szCs w:val="24"/>
          <w:lang w:val="zh-CN" w:eastAsia="zh-CN" w:bidi="ar"/>
        </w:rPr>
        <w:t>2</w:t>
      </w:r>
      <w:r>
        <w:rPr>
          <w:rFonts w:hint="default" w:ascii="Times New Roman" w:hAnsi="Times New Roman" w:eastAsia="楷体_GB2312" w:cs="Times New Roman"/>
          <w:color w:val="000000"/>
          <w:kern w:val="2"/>
          <w:sz w:val="32"/>
          <w:szCs w:val="24"/>
          <w:lang w:val="en-US" w:eastAsia="zh-CN" w:bidi="ar"/>
        </w:rPr>
        <w:t>.</w:t>
      </w:r>
      <w:r>
        <w:rPr>
          <w:rFonts w:hint="default" w:ascii="Times New Roman" w:hAnsi="Times New Roman" w:eastAsia="楷体_GB2312" w:cs="Times New Roman"/>
          <w:color w:val="000000"/>
          <w:kern w:val="2"/>
          <w:sz w:val="32"/>
          <w:szCs w:val="24"/>
          <w:lang w:val="zh-CN" w:eastAsia="zh-CN" w:bidi="ar"/>
        </w:rPr>
        <w:t>资金使用。</w:t>
      </w:r>
      <w:r>
        <w:rPr>
          <w:rFonts w:hint="default" w:ascii="Times New Roman" w:hAnsi="Times New Roman" w:eastAsia="楷体_GB2312" w:cs="Times New Roman"/>
          <w:color w:val="000000"/>
          <w:kern w:val="2"/>
          <w:sz w:val="32"/>
          <w:szCs w:val="24"/>
          <w:lang w:val="en-US" w:eastAsia="zh-CN" w:bidi="ar"/>
        </w:rPr>
        <w:t>按工作需要支付。资金支付</w:t>
      </w:r>
      <w:r>
        <w:rPr>
          <w:rFonts w:hint="default" w:ascii="Times New Roman" w:hAnsi="Times New Roman" w:eastAsia="仿宋_GB2312" w:cs="Times New Roman"/>
          <w:color w:val="000000"/>
          <w:kern w:val="2"/>
          <w:sz w:val="32"/>
          <w:szCs w:val="24"/>
          <w:lang w:val="zh-CN" w:eastAsia="zh-CN" w:bidi="ar"/>
        </w:rPr>
        <w:t>合规合法</w:t>
      </w:r>
      <w:r>
        <w:rPr>
          <w:rFonts w:hint="default" w:ascii="Times New Roman" w:hAnsi="Times New Roman" w:cs="Times New Roman"/>
          <w:color w:val="000000"/>
          <w:kern w:val="2"/>
          <w:sz w:val="32"/>
          <w:szCs w:val="24"/>
          <w:lang w:val="zh-CN" w:eastAsia="zh-CN" w:bidi="ar"/>
        </w:rPr>
        <w:t>，</w:t>
      </w:r>
      <w:r>
        <w:rPr>
          <w:rFonts w:hint="default" w:ascii="Times New Roman" w:hAnsi="Times New Roman" w:eastAsia="仿宋_GB2312" w:cs="Times New Roman"/>
          <w:color w:val="000000"/>
          <w:kern w:val="2"/>
          <w:sz w:val="32"/>
          <w:szCs w:val="24"/>
          <w:lang w:val="zh-CN" w:eastAsia="zh-CN" w:bidi="ar"/>
        </w:rPr>
        <w:t>资金支付与预算相符</w:t>
      </w:r>
      <w:r>
        <w:rPr>
          <w:rFonts w:hint="default" w:ascii="Times New Roman" w:hAnsi="Times New Roman" w:cs="Times New Roman"/>
          <w:color w:val="000000"/>
          <w:kern w:val="2"/>
          <w:sz w:val="32"/>
          <w:szCs w:val="24"/>
          <w:lang w:val="zh-CN"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（二）项目财务管理情况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cs="Times New Roman"/>
          <w:color w:val="000000"/>
          <w:lang w:val="zh-CN" w:eastAsia="zh-CN"/>
        </w:rPr>
      </w:pPr>
      <w:r>
        <w:rPr>
          <w:rFonts w:hint="default" w:ascii="Times New Roman" w:hAnsi="Times New Roman" w:cs="Times New Roman"/>
          <w:color w:val="000000"/>
          <w:kern w:val="2"/>
          <w:sz w:val="32"/>
          <w:szCs w:val="24"/>
          <w:lang w:val="en-US" w:eastAsia="zh-CN" w:bidi="ar"/>
        </w:rPr>
        <w:t>项目资金在工商联机关账务中一并处理，设置“项目支出——商会改革发展经费”进行独立核算，严格依照项目资金管理办法，专款专用，</w:t>
      </w:r>
      <w:r>
        <w:rPr>
          <w:rFonts w:hint="default" w:ascii="Times New Roman" w:hAnsi="Times New Roman" w:eastAsia="仿宋_GB2312" w:cs="Times New Roman"/>
          <w:color w:val="000000"/>
          <w:kern w:val="2"/>
          <w:sz w:val="32"/>
          <w:szCs w:val="24"/>
          <w:lang w:val="zh-CN" w:eastAsia="zh-CN" w:bidi="ar"/>
        </w:rPr>
        <w:t>严格执行财务管理制度、财务处理及时、会计核算规范。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（三）项目组织实施情况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cs="Times New Roman"/>
          <w:color w:val="000000"/>
          <w:kern w:val="2"/>
          <w:sz w:val="32"/>
          <w:szCs w:val="24"/>
          <w:lang w:val="en-US" w:eastAsia="zh-CN" w:bidi="ar"/>
        </w:rPr>
      </w:pPr>
      <w:r>
        <w:rPr>
          <w:rFonts w:hint="default" w:ascii="Times New Roman" w:hAnsi="Times New Roman" w:cs="Times New Roman"/>
          <w:color w:val="000000"/>
          <w:kern w:val="2"/>
          <w:sz w:val="32"/>
          <w:szCs w:val="24"/>
          <w:lang w:val="en-US" w:eastAsia="zh-CN" w:bidi="ar"/>
        </w:rPr>
        <w:t>项目具体实施流程：各部室按职责分工，负责具体项目内容的实施，再经内控程序严格按资金支付程序付款。符合政府采购的规定，差旅费、接待费、会议费的相关开支标准符合规定。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cs="Times New Roman"/>
          <w:color w:val="000000"/>
          <w:lang w:val="zh-CN" w:eastAsia="zh-CN"/>
        </w:rPr>
      </w:pPr>
      <w:r>
        <w:rPr>
          <w:rFonts w:hint="default" w:ascii="Times New Roman" w:hAnsi="Times New Roman" w:eastAsia="黑体" w:cs="Times New Roman"/>
          <w:color w:val="000000"/>
          <w:kern w:val="2"/>
          <w:sz w:val="32"/>
          <w:szCs w:val="24"/>
          <w:lang w:val="en-US" w:eastAsia="zh-CN" w:bidi="ar"/>
        </w:rPr>
        <w:t>三、项目绩效情况</w:t>
      </w:r>
      <w:r>
        <w:rPr>
          <w:rFonts w:hint="default" w:ascii="Times New Roman" w:hAnsi="Times New Roman" w:eastAsia="仿宋_GB2312" w:cs="Times New Roman"/>
          <w:color w:val="000000"/>
          <w:kern w:val="2"/>
          <w:sz w:val="32"/>
          <w:szCs w:val="24"/>
          <w:lang w:val="zh-CN" w:eastAsia="zh-CN" w:bidi="ar"/>
        </w:rPr>
        <w:tab/>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（一）项目完成情况</w:t>
      </w:r>
    </w:p>
    <w:p>
      <w:pPr>
        <w:pStyle w:val="12"/>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0" w:firstLineChars="200"/>
        <w:jc w:val="left"/>
        <w:textAlignment w:val="auto"/>
        <w:rPr>
          <w:rFonts w:hint="default" w:ascii="Times New Roman" w:hAnsi="Times New Roman" w:eastAsia="仿宋_GB2312" w:cs="Times New Roman"/>
          <w:b w:val="0"/>
          <w:bCs/>
          <w:color w:val="auto"/>
          <w:w w:val="100"/>
          <w:sz w:val="32"/>
          <w:szCs w:val="32"/>
          <w:highlight w:val="none"/>
          <w:lang w:eastAsia="zh-CN"/>
        </w:rPr>
      </w:pPr>
      <w:r>
        <w:rPr>
          <w:rFonts w:hint="default" w:ascii="Times New Roman" w:hAnsi="Times New Roman" w:eastAsia="仿宋" w:cs="Times New Roman"/>
          <w:b w:val="0"/>
          <w:bCs/>
          <w:color w:val="auto"/>
          <w:w w:val="100"/>
          <w:sz w:val="32"/>
          <w:szCs w:val="32"/>
          <w:highlight w:val="none"/>
          <w:lang w:val="en-US" w:eastAsia="zh-Hans"/>
        </w:rPr>
        <w:t>不断深化商会改革</w:t>
      </w:r>
      <w:r>
        <w:rPr>
          <w:rFonts w:hint="default" w:ascii="Times New Roman" w:hAnsi="Times New Roman" w:eastAsia="仿宋" w:cs="Times New Roman"/>
          <w:b w:val="0"/>
          <w:bCs/>
          <w:color w:val="auto"/>
          <w:w w:val="100"/>
          <w:sz w:val="32"/>
          <w:szCs w:val="32"/>
          <w:highlight w:val="none"/>
          <w:lang w:eastAsia="zh-Hans"/>
        </w:rPr>
        <w:t>，持续夯实工商联的组织基础和工作基础。</w:t>
      </w:r>
      <w:r>
        <w:rPr>
          <w:rFonts w:hint="default" w:ascii="Times New Roman" w:hAnsi="Times New Roman" w:eastAsia="仿宋" w:cs="Times New Roman"/>
          <w:b w:val="0"/>
          <w:bCs/>
          <w:color w:val="auto"/>
          <w:w w:val="100"/>
          <w:sz w:val="32"/>
          <w:szCs w:val="32"/>
          <w:highlight w:val="none"/>
          <w:lang w:val="en-US" w:eastAsia="zh-CN"/>
        </w:rPr>
        <w:t>2021年</w:t>
      </w:r>
      <w:r>
        <w:rPr>
          <w:rFonts w:hint="default" w:ascii="Times New Roman" w:hAnsi="Times New Roman" w:eastAsia="仿宋" w:cs="Times New Roman"/>
          <w:b w:val="0"/>
          <w:bCs/>
          <w:color w:val="auto"/>
          <w:w w:val="100"/>
          <w:sz w:val="32"/>
          <w:szCs w:val="32"/>
          <w:highlight w:val="none"/>
          <w:lang w:eastAsia="zh-Hans"/>
        </w:rPr>
        <w:t>，</w:t>
      </w:r>
      <w:r>
        <w:rPr>
          <w:rFonts w:hint="default" w:ascii="Times New Roman" w:hAnsi="Times New Roman" w:eastAsia="仿宋" w:cs="Times New Roman"/>
          <w:b w:val="0"/>
          <w:bCs/>
          <w:color w:val="auto"/>
          <w:w w:val="100"/>
          <w:sz w:val="32"/>
          <w:szCs w:val="32"/>
          <w:highlight w:val="none"/>
          <w:lang w:val="en-US" w:eastAsia="zh-Hans"/>
        </w:rPr>
        <w:t>我们坚持改革赋能</w:t>
      </w:r>
      <w:r>
        <w:rPr>
          <w:rFonts w:hint="default" w:ascii="Times New Roman" w:hAnsi="Times New Roman" w:eastAsia="仿宋" w:cs="Times New Roman"/>
          <w:b w:val="0"/>
          <w:bCs/>
          <w:color w:val="auto"/>
          <w:w w:val="100"/>
          <w:sz w:val="32"/>
          <w:szCs w:val="32"/>
          <w:highlight w:val="none"/>
          <w:lang w:eastAsia="zh-Hans"/>
        </w:rPr>
        <w:t>，推进工商联组织</w:t>
      </w:r>
      <w:r>
        <w:rPr>
          <w:rFonts w:hint="default" w:ascii="Times New Roman" w:hAnsi="Times New Roman" w:eastAsia="仿宋" w:cs="Times New Roman"/>
          <w:b w:val="0"/>
          <w:bCs/>
          <w:color w:val="auto"/>
          <w:w w:val="100"/>
          <w:sz w:val="32"/>
          <w:szCs w:val="32"/>
          <w:highlight w:val="none"/>
          <w:lang w:val="en-US" w:eastAsia="zh-Hans"/>
        </w:rPr>
        <w:t>体系</w:t>
      </w:r>
      <w:r>
        <w:rPr>
          <w:rFonts w:hint="default" w:ascii="Times New Roman" w:hAnsi="Times New Roman" w:eastAsia="仿宋" w:cs="Times New Roman"/>
          <w:b w:val="0"/>
          <w:bCs/>
          <w:color w:val="auto"/>
          <w:w w:val="100"/>
          <w:sz w:val="32"/>
          <w:szCs w:val="32"/>
          <w:highlight w:val="none"/>
          <w:lang w:eastAsia="zh-Hans"/>
        </w:rPr>
        <w:t>建设</w:t>
      </w:r>
      <w:r>
        <w:rPr>
          <w:rFonts w:hint="default" w:ascii="Times New Roman" w:hAnsi="Times New Roman" w:eastAsia="仿宋" w:cs="Times New Roman"/>
          <w:b w:val="0"/>
          <w:bCs/>
          <w:color w:val="auto"/>
          <w:w w:val="100"/>
          <w:sz w:val="32"/>
          <w:szCs w:val="32"/>
          <w:highlight w:val="none"/>
          <w:lang w:val="en-US" w:eastAsia="zh-Hans"/>
        </w:rPr>
        <w:t>焕发新活力</w:t>
      </w:r>
      <w:r>
        <w:rPr>
          <w:rFonts w:hint="default" w:ascii="Times New Roman" w:hAnsi="Times New Roman" w:eastAsia="仿宋" w:cs="Times New Roman"/>
          <w:b w:val="0"/>
          <w:bCs/>
          <w:color w:val="auto"/>
          <w:w w:val="100"/>
          <w:sz w:val="32"/>
          <w:szCs w:val="32"/>
          <w:highlight w:val="none"/>
          <w:lang w:eastAsia="zh-Hans"/>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2"/>
          <w:sz w:val="32"/>
          <w:szCs w:val="24"/>
          <w:lang w:val="zh-CN" w:eastAsia="zh-CN" w:bidi="ar"/>
        </w:rPr>
      </w:pPr>
      <w:r>
        <w:rPr>
          <w:rFonts w:hint="default" w:ascii="Times New Roman" w:hAnsi="Times New Roman" w:eastAsia="楷体_GB2312" w:cs="Times New Roman"/>
          <w:b/>
          <w:bCs w:val="0"/>
          <w:color w:val="000000"/>
          <w:kern w:val="2"/>
          <w:sz w:val="32"/>
          <w:szCs w:val="24"/>
          <w:lang w:val="zh-CN" w:eastAsia="zh-CN" w:bidi="ar"/>
        </w:rPr>
        <w:t>（</w:t>
      </w:r>
      <w:r>
        <w:rPr>
          <w:rFonts w:hint="default" w:ascii="Times New Roman" w:hAnsi="Times New Roman" w:eastAsia="楷体_GB2312" w:cs="Times New Roman"/>
          <w:b/>
          <w:bCs w:val="0"/>
          <w:color w:val="000000"/>
          <w:kern w:val="2"/>
          <w:sz w:val="32"/>
          <w:szCs w:val="24"/>
          <w:lang w:val="en-US" w:eastAsia="zh-CN" w:bidi="ar"/>
        </w:rPr>
        <w:t>二）</w:t>
      </w:r>
      <w:r>
        <w:rPr>
          <w:rFonts w:hint="default" w:ascii="Times New Roman" w:hAnsi="Times New Roman" w:eastAsia="楷体_GB2312" w:cs="Times New Roman"/>
          <w:b/>
          <w:bCs w:val="0"/>
          <w:color w:val="000000"/>
          <w:kern w:val="2"/>
          <w:sz w:val="32"/>
          <w:szCs w:val="24"/>
          <w:lang w:val="zh-CN" w:eastAsia="zh-CN" w:bidi="ar"/>
        </w:rPr>
        <w:t>项目效益情况</w:t>
      </w:r>
    </w:p>
    <w:p>
      <w:pPr>
        <w:pStyle w:val="12"/>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3" w:firstLineChars="200"/>
        <w:jc w:val="left"/>
        <w:textAlignment w:val="auto"/>
        <w:rPr>
          <w:rFonts w:hint="default" w:ascii="Times New Roman" w:hAnsi="Times New Roman" w:eastAsia="仿宋_GB2312" w:cs="Times New Roman"/>
          <w:b w:val="0"/>
          <w:bCs/>
          <w:color w:val="auto"/>
          <w:w w:val="100"/>
          <w:sz w:val="32"/>
          <w:szCs w:val="32"/>
          <w:highlight w:val="none"/>
          <w:lang w:eastAsia="zh-CN"/>
        </w:rPr>
      </w:pPr>
      <w:r>
        <w:rPr>
          <w:rFonts w:hint="default" w:ascii="Times New Roman" w:hAnsi="Times New Roman" w:eastAsia="仿宋_GB2312" w:cs="Times New Roman"/>
          <w:b/>
          <w:bCs w:val="0"/>
          <w:color w:val="auto"/>
          <w:w w:val="100"/>
          <w:sz w:val="32"/>
          <w:szCs w:val="32"/>
          <w:highlight w:val="none"/>
          <w:lang w:val="en-US" w:eastAsia="zh-Hans"/>
        </w:rPr>
        <w:t>一是</w:t>
      </w:r>
      <w:r>
        <w:rPr>
          <w:rFonts w:hint="default" w:ascii="Times New Roman" w:hAnsi="Times New Roman" w:eastAsia="仿宋_GB2312" w:cs="Times New Roman"/>
          <w:b w:val="0"/>
          <w:bCs w:val="0"/>
          <w:color w:val="auto"/>
          <w:w w:val="100"/>
          <w:sz w:val="32"/>
          <w:szCs w:val="32"/>
          <w:highlight w:val="none"/>
          <w:lang w:val="en-US" w:eastAsia="zh-CN"/>
        </w:rPr>
        <w:t>加强商会党建指导。</w:t>
      </w:r>
      <w:r>
        <w:rPr>
          <w:rFonts w:hint="default" w:ascii="Times New Roman" w:hAnsi="Times New Roman" w:eastAsia="仿宋_GB2312" w:cs="Times New Roman"/>
          <w:color w:val="auto"/>
          <w:w w:val="100"/>
          <w:sz w:val="32"/>
          <w:szCs w:val="32"/>
          <w:highlight w:val="none"/>
          <w:lang w:val="en-US" w:eastAsia="zh-CN"/>
        </w:rPr>
        <w:t>市委“两新”工委批复同意</w:t>
      </w:r>
      <w:r>
        <w:rPr>
          <w:rFonts w:hint="default" w:ascii="Times New Roman" w:hAnsi="Times New Roman" w:eastAsia="仿宋_GB2312" w:cs="Times New Roman"/>
          <w:b w:val="0"/>
          <w:bCs w:val="0"/>
          <w:color w:val="auto"/>
          <w:w w:val="100"/>
          <w:sz w:val="32"/>
          <w:szCs w:val="32"/>
          <w:highlight w:val="none"/>
          <w:lang w:val="en-US" w:eastAsia="zh-CN"/>
        </w:rPr>
        <w:t>成立</w:t>
      </w:r>
      <w:r>
        <w:rPr>
          <w:rFonts w:hint="default" w:ascii="Times New Roman" w:hAnsi="Times New Roman" w:eastAsia="仿宋_GB2312" w:cs="Times New Roman"/>
          <w:b w:val="0"/>
          <w:bCs w:val="0"/>
          <w:color w:val="auto"/>
          <w:w w:val="100"/>
          <w:sz w:val="32"/>
          <w:szCs w:val="32"/>
          <w:highlight w:val="none"/>
        </w:rPr>
        <w:t>直属商协会</w:t>
      </w:r>
      <w:r>
        <w:rPr>
          <w:rFonts w:hint="default" w:ascii="Times New Roman" w:hAnsi="Times New Roman" w:eastAsia="仿宋_GB2312" w:cs="Times New Roman"/>
          <w:b w:val="0"/>
          <w:bCs w:val="0"/>
          <w:color w:val="auto"/>
          <w:w w:val="100"/>
          <w:sz w:val="32"/>
          <w:szCs w:val="32"/>
          <w:highlight w:val="none"/>
          <w:lang w:eastAsia="zh-CN"/>
        </w:rPr>
        <w:t>联合</w:t>
      </w:r>
      <w:r>
        <w:rPr>
          <w:rFonts w:hint="default" w:ascii="Times New Roman" w:hAnsi="Times New Roman" w:eastAsia="仿宋_GB2312" w:cs="Times New Roman"/>
          <w:b w:val="0"/>
          <w:bCs w:val="0"/>
          <w:color w:val="auto"/>
          <w:w w:val="100"/>
          <w:sz w:val="32"/>
          <w:szCs w:val="32"/>
          <w:highlight w:val="none"/>
        </w:rPr>
        <w:t>党委</w:t>
      </w:r>
      <w:r>
        <w:rPr>
          <w:rFonts w:hint="default" w:ascii="Times New Roman" w:hAnsi="Times New Roman" w:eastAsia="仿宋_GB2312" w:cs="Times New Roman"/>
          <w:b w:val="0"/>
          <w:bCs w:val="0"/>
          <w:color w:val="auto"/>
          <w:w w:val="100"/>
          <w:sz w:val="32"/>
          <w:szCs w:val="32"/>
          <w:highlight w:val="none"/>
          <w:lang w:eastAsia="zh-CN"/>
        </w:rPr>
        <w:t>，</w:t>
      </w:r>
      <w:r>
        <w:rPr>
          <w:rFonts w:hint="default" w:ascii="Times New Roman" w:hAnsi="Times New Roman" w:eastAsia="仿宋_GB2312" w:cs="Times New Roman"/>
          <w:b w:val="0"/>
          <w:bCs w:val="0"/>
          <w:color w:val="auto"/>
          <w:w w:val="100"/>
          <w:sz w:val="32"/>
          <w:szCs w:val="32"/>
          <w:highlight w:val="none"/>
          <w:lang w:val="en-US" w:eastAsia="zh-CN"/>
        </w:rPr>
        <w:t>创新制</w:t>
      </w:r>
      <w:r>
        <w:rPr>
          <w:rFonts w:hint="default" w:ascii="Times New Roman" w:hAnsi="Times New Roman" w:eastAsia="仿宋_GB2312" w:cs="Times New Roman"/>
          <w:b w:val="0"/>
          <w:bCs w:val="0"/>
          <w:color w:val="auto"/>
          <w:w w:val="100"/>
          <w:sz w:val="32"/>
          <w:szCs w:val="32"/>
          <w:highlight w:val="none"/>
          <w:lang w:eastAsia="zh-CN"/>
        </w:rPr>
        <w:t>发</w:t>
      </w:r>
      <w:r>
        <w:rPr>
          <w:rFonts w:hint="default" w:ascii="Times New Roman" w:hAnsi="Times New Roman" w:eastAsia="仿宋_GB2312" w:cs="Times New Roman"/>
          <w:color w:val="auto"/>
          <w:w w:val="100"/>
          <w:kern w:val="0"/>
          <w:sz w:val="32"/>
          <w:szCs w:val="32"/>
          <w:highlight w:val="none"/>
          <w:lang w:val="en-US" w:eastAsia="zh-CN" w:bidi="ar-SA"/>
        </w:rPr>
        <w:t>《市工商联党组贯彻落实对所属商会党建工作履行全面从严治党主体责任任务清单（试行）》，</w:t>
      </w:r>
      <w:r>
        <w:rPr>
          <w:rFonts w:hint="default" w:ascii="Times New Roman" w:hAnsi="Times New Roman" w:eastAsia="仿宋_GB2312" w:cs="Times New Roman"/>
          <w:b w:val="0"/>
          <w:bCs/>
          <w:color w:val="auto"/>
          <w:w w:val="100"/>
          <w:sz w:val="32"/>
          <w:szCs w:val="32"/>
          <w:highlight w:val="none"/>
        </w:rPr>
        <w:t>开展两新组织“两个覆盖”集中攻坚工作</w:t>
      </w:r>
      <w:r>
        <w:rPr>
          <w:rFonts w:hint="default" w:ascii="Times New Roman" w:hAnsi="Times New Roman" w:eastAsia="仿宋_GB2312" w:cs="Times New Roman"/>
          <w:b w:val="0"/>
          <w:bCs/>
          <w:color w:val="auto"/>
          <w:w w:val="100"/>
          <w:sz w:val="32"/>
          <w:szCs w:val="32"/>
          <w:highlight w:val="none"/>
          <w:lang w:eastAsia="zh-CN"/>
        </w:rPr>
        <w:t>，</w:t>
      </w:r>
      <w:r>
        <w:rPr>
          <w:rFonts w:hint="default" w:ascii="Times New Roman" w:hAnsi="Times New Roman" w:eastAsia="仿宋_GB2312" w:cs="Times New Roman"/>
          <w:b w:val="0"/>
          <w:bCs/>
          <w:color w:val="auto"/>
          <w:w w:val="100"/>
          <w:sz w:val="32"/>
          <w:szCs w:val="32"/>
          <w:highlight w:val="none"/>
        </w:rPr>
        <w:t>推荐市玻纤商会申报社会组织“双强六好”党建示范建设单位。评</w:t>
      </w:r>
      <w:r>
        <w:rPr>
          <w:rFonts w:hint="default" w:ascii="Times New Roman" w:hAnsi="Times New Roman" w:eastAsia="仿宋_GB2312" w:cs="Times New Roman"/>
          <w:b w:val="0"/>
          <w:bCs/>
          <w:color w:val="auto"/>
          <w:w w:val="100"/>
          <w:sz w:val="32"/>
          <w:szCs w:val="32"/>
          <w:highlight w:val="none"/>
          <w:lang w:val="en-US" w:eastAsia="zh-CN"/>
        </w:rPr>
        <w:t>选</w:t>
      </w:r>
      <w:r>
        <w:rPr>
          <w:rFonts w:hint="default" w:ascii="Times New Roman" w:hAnsi="Times New Roman" w:eastAsia="仿宋_GB2312" w:cs="Times New Roman"/>
          <w:b w:val="0"/>
          <w:bCs/>
          <w:color w:val="auto"/>
          <w:w w:val="100"/>
          <w:sz w:val="32"/>
          <w:szCs w:val="32"/>
          <w:highlight w:val="none"/>
        </w:rPr>
        <w:t>出</w:t>
      </w:r>
      <w:r>
        <w:rPr>
          <w:rFonts w:hint="default" w:ascii="Times New Roman" w:hAnsi="Times New Roman" w:eastAsia="仿宋_GB2312" w:cs="Times New Roman"/>
          <w:b w:val="0"/>
          <w:bCs/>
          <w:color w:val="auto"/>
          <w:w w:val="100"/>
          <w:sz w:val="32"/>
          <w:szCs w:val="32"/>
          <w:highlight w:val="none"/>
          <w:lang w:val="en-US" w:eastAsia="zh-CN"/>
        </w:rPr>
        <w:t>2020年度</w:t>
      </w:r>
      <w:r>
        <w:rPr>
          <w:rFonts w:hint="default" w:ascii="Times New Roman" w:hAnsi="Times New Roman" w:eastAsia="仿宋_GB2312" w:cs="Times New Roman"/>
          <w:b w:val="0"/>
          <w:bCs/>
          <w:color w:val="auto"/>
          <w:w w:val="100"/>
          <w:sz w:val="32"/>
          <w:szCs w:val="32"/>
          <w:highlight w:val="none"/>
        </w:rPr>
        <w:t>优秀商会6个，先进党支部4个</w:t>
      </w:r>
      <w:r>
        <w:rPr>
          <w:rFonts w:hint="default" w:ascii="Times New Roman" w:hAnsi="Times New Roman" w:eastAsia="仿宋_GB2312" w:cs="Times New Roman"/>
          <w:b w:val="0"/>
          <w:bCs/>
          <w:color w:val="auto"/>
          <w:w w:val="100"/>
          <w:sz w:val="32"/>
          <w:szCs w:val="32"/>
          <w:highlight w:val="none"/>
          <w:lang w:eastAsia="zh-CN"/>
        </w:rPr>
        <w:t>。</w:t>
      </w:r>
    </w:p>
    <w:p>
      <w:pPr>
        <w:pStyle w:val="12"/>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3" w:firstLineChars="200"/>
        <w:jc w:val="left"/>
        <w:textAlignment w:val="auto"/>
        <w:rPr>
          <w:rFonts w:hint="default" w:ascii="Times New Roman" w:hAnsi="Times New Roman" w:eastAsia="仿宋_GB2312" w:cs="Times New Roman"/>
          <w:b w:val="0"/>
          <w:bCs w:val="0"/>
          <w:color w:val="auto"/>
          <w:w w:val="100"/>
          <w:sz w:val="32"/>
          <w:szCs w:val="32"/>
          <w:highlight w:val="none"/>
          <w:lang w:eastAsia="zh-Hans"/>
        </w:rPr>
      </w:pPr>
      <w:r>
        <w:rPr>
          <w:rFonts w:hint="default" w:ascii="Times New Roman" w:hAnsi="Times New Roman" w:eastAsia="仿宋_GB2312" w:cs="Times New Roman"/>
          <w:b/>
          <w:bCs w:val="0"/>
          <w:color w:val="auto"/>
          <w:w w:val="100"/>
          <w:sz w:val="32"/>
          <w:szCs w:val="32"/>
          <w:highlight w:val="none"/>
          <w:lang w:val="en-US" w:eastAsia="zh-Hans"/>
        </w:rPr>
        <w:t>二是</w:t>
      </w:r>
      <w:r>
        <w:rPr>
          <w:rFonts w:hint="default" w:ascii="Times New Roman" w:hAnsi="Times New Roman" w:eastAsia="仿宋_GB2312" w:cs="Times New Roman"/>
          <w:b w:val="0"/>
          <w:bCs/>
          <w:color w:val="auto"/>
          <w:w w:val="100"/>
          <w:sz w:val="32"/>
          <w:szCs w:val="32"/>
          <w:highlight w:val="none"/>
          <w:lang w:val="en-US" w:eastAsia="zh-Hans"/>
        </w:rPr>
        <w:t>加强对区县工商联和商</w:t>
      </w:r>
      <w:r>
        <w:rPr>
          <w:rFonts w:hint="default" w:ascii="Times New Roman" w:hAnsi="Times New Roman" w:eastAsia="仿宋_GB2312" w:cs="Times New Roman"/>
          <w:b w:val="0"/>
          <w:bCs/>
          <w:color w:val="auto"/>
          <w:w w:val="100"/>
          <w:sz w:val="32"/>
          <w:szCs w:val="32"/>
          <w:highlight w:val="none"/>
          <w:lang w:eastAsia="zh-Hans"/>
        </w:rPr>
        <w:t>（</w:t>
      </w:r>
      <w:r>
        <w:rPr>
          <w:rFonts w:hint="default" w:ascii="Times New Roman" w:hAnsi="Times New Roman" w:eastAsia="仿宋_GB2312" w:cs="Times New Roman"/>
          <w:b w:val="0"/>
          <w:bCs/>
          <w:color w:val="auto"/>
          <w:w w:val="100"/>
          <w:sz w:val="32"/>
          <w:szCs w:val="32"/>
          <w:highlight w:val="none"/>
          <w:lang w:val="en-US" w:eastAsia="zh-Hans"/>
        </w:rPr>
        <w:t>协</w:t>
      </w:r>
      <w:r>
        <w:rPr>
          <w:rFonts w:hint="default" w:ascii="Times New Roman" w:hAnsi="Times New Roman" w:eastAsia="仿宋_GB2312" w:cs="Times New Roman"/>
          <w:b w:val="0"/>
          <w:bCs/>
          <w:color w:val="auto"/>
          <w:w w:val="100"/>
          <w:sz w:val="32"/>
          <w:szCs w:val="32"/>
          <w:highlight w:val="none"/>
          <w:lang w:eastAsia="zh-Hans"/>
        </w:rPr>
        <w:t>）</w:t>
      </w:r>
      <w:r>
        <w:rPr>
          <w:rFonts w:hint="default" w:ascii="Times New Roman" w:hAnsi="Times New Roman" w:eastAsia="仿宋_GB2312" w:cs="Times New Roman"/>
          <w:b w:val="0"/>
          <w:bCs/>
          <w:color w:val="auto"/>
          <w:w w:val="100"/>
          <w:sz w:val="32"/>
          <w:szCs w:val="32"/>
          <w:highlight w:val="none"/>
          <w:lang w:val="en-US" w:eastAsia="zh-Hans"/>
        </w:rPr>
        <w:t>会的指导服务。大力加强“五好”县级工商联建设，自流井区</w:t>
      </w:r>
      <w:r>
        <w:rPr>
          <w:rFonts w:hint="default" w:ascii="Times New Roman" w:hAnsi="Times New Roman" w:eastAsia="仿宋_GB2312" w:cs="Times New Roman"/>
          <w:b w:val="0"/>
          <w:bCs/>
          <w:color w:val="auto"/>
          <w:w w:val="100"/>
          <w:sz w:val="32"/>
          <w:szCs w:val="32"/>
          <w:highlight w:val="none"/>
          <w:lang w:eastAsia="zh-Hans"/>
        </w:rPr>
        <w:t>、</w:t>
      </w:r>
      <w:r>
        <w:rPr>
          <w:rFonts w:hint="default" w:ascii="Times New Roman" w:hAnsi="Times New Roman" w:eastAsia="仿宋_GB2312" w:cs="Times New Roman"/>
          <w:b w:val="0"/>
          <w:bCs/>
          <w:color w:val="auto"/>
          <w:w w:val="100"/>
          <w:sz w:val="32"/>
          <w:szCs w:val="32"/>
          <w:highlight w:val="none"/>
          <w:lang w:val="en-US" w:eastAsia="zh-Hans"/>
        </w:rPr>
        <w:t>大安区</w:t>
      </w:r>
      <w:r>
        <w:rPr>
          <w:rFonts w:hint="default" w:ascii="Times New Roman" w:hAnsi="Times New Roman" w:eastAsia="仿宋_GB2312" w:cs="Times New Roman"/>
          <w:b w:val="0"/>
          <w:bCs/>
          <w:color w:val="auto"/>
          <w:w w:val="100"/>
          <w:sz w:val="32"/>
          <w:szCs w:val="32"/>
          <w:highlight w:val="none"/>
          <w:lang w:eastAsia="zh-Hans"/>
        </w:rPr>
        <w:t>、</w:t>
      </w:r>
      <w:r>
        <w:rPr>
          <w:rFonts w:hint="default" w:ascii="Times New Roman" w:hAnsi="Times New Roman" w:eastAsia="仿宋_GB2312" w:cs="Times New Roman"/>
          <w:b w:val="0"/>
          <w:bCs/>
          <w:color w:val="auto"/>
          <w:w w:val="100"/>
          <w:sz w:val="32"/>
          <w:szCs w:val="32"/>
          <w:highlight w:val="none"/>
          <w:lang w:val="en-US" w:eastAsia="zh-Hans"/>
        </w:rPr>
        <w:t>贡井区</w:t>
      </w:r>
      <w:r>
        <w:rPr>
          <w:rFonts w:hint="default" w:ascii="Times New Roman" w:hAnsi="Times New Roman" w:eastAsia="仿宋_GB2312" w:cs="Times New Roman"/>
          <w:b w:val="0"/>
          <w:bCs/>
          <w:color w:val="auto"/>
          <w:w w:val="100"/>
          <w:sz w:val="32"/>
          <w:szCs w:val="32"/>
          <w:highlight w:val="none"/>
          <w:lang w:eastAsia="zh-Hans"/>
        </w:rPr>
        <w:t>、</w:t>
      </w:r>
      <w:r>
        <w:rPr>
          <w:rFonts w:hint="default" w:ascii="Times New Roman" w:hAnsi="Times New Roman" w:eastAsia="仿宋_GB2312" w:cs="Times New Roman"/>
          <w:b w:val="0"/>
          <w:bCs/>
          <w:color w:val="auto"/>
          <w:w w:val="100"/>
          <w:sz w:val="32"/>
          <w:szCs w:val="32"/>
          <w:highlight w:val="none"/>
          <w:lang w:val="en-US" w:eastAsia="zh-Hans"/>
        </w:rPr>
        <w:t>沿滩区</w:t>
      </w:r>
      <w:r>
        <w:rPr>
          <w:rFonts w:hint="default" w:ascii="Times New Roman" w:hAnsi="Times New Roman" w:eastAsia="仿宋_GB2312" w:cs="Times New Roman"/>
          <w:b w:val="0"/>
          <w:bCs/>
          <w:color w:val="auto"/>
          <w:w w:val="100"/>
          <w:sz w:val="32"/>
          <w:szCs w:val="32"/>
          <w:highlight w:val="none"/>
          <w:lang w:eastAsia="zh-Hans"/>
        </w:rPr>
        <w:t>、</w:t>
      </w:r>
      <w:r>
        <w:rPr>
          <w:rFonts w:hint="default" w:ascii="Times New Roman" w:hAnsi="Times New Roman" w:eastAsia="仿宋_GB2312" w:cs="Times New Roman"/>
          <w:b w:val="0"/>
          <w:bCs/>
          <w:color w:val="auto"/>
          <w:w w:val="100"/>
          <w:sz w:val="32"/>
          <w:szCs w:val="32"/>
          <w:highlight w:val="none"/>
          <w:lang w:val="en-US" w:eastAsia="zh-Hans"/>
        </w:rPr>
        <w:t>富顺县工商联</w:t>
      </w:r>
      <w:r>
        <w:rPr>
          <w:rFonts w:hint="default" w:ascii="Times New Roman" w:hAnsi="Times New Roman" w:eastAsia="仿宋_GB2312" w:cs="Times New Roman"/>
          <w:b w:val="0"/>
          <w:bCs/>
          <w:color w:val="auto"/>
          <w:w w:val="100"/>
          <w:sz w:val="32"/>
          <w:szCs w:val="32"/>
          <w:highlight w:val="none"/>
          <w:lang w:eastAsia="zh-Hans"/>
        </w:rPr>
        <w:t>5</w:t>
      </w:r>
      <w:r>
        <w:rPr>
          <w:rFonts w:hint="default" w:ascii="Times New Roman" w:hAnsi="Times New Roman" w:eastAsia="仿宋_GB2312" w:cs="Times New Roman"/>
          <w:b w:val="0"/>
          <w:bCs/>
          <w:color w:val="auto"/>
          <w:w w:val="100"/>
          <w:sz w:val="32"/>
          <w:szCs w:val="32"/>
          <w:highlight w:val="none"/>
          <w:lang w:val="en-US" w:eastAsia="zh-Hans"/>
        </w:rPr>
        <w:t>个区县被评为全国“五好”县级工商联。</w:t>
      </w:r>
      <w:r>
        <w:rPr>
          <w:rFonts w:hint="default" w:ascii="Times New Roman" w:hAnsi="Times New Roman" w:eastAsia="仿宋_GB2312" w:cs="Times New Roman"/>
          <w:b w:val="0"/>
          <w:bCs w:val="0"/>
          <w:color w:val="auto"/>
          <w:w w:val="100"/>
          <w:sz w:val="32"/>
          <w:szCs w:val="32"/>
          <w:highlight w:val="none"/>
          <w:lang w:val="en-US" w:eastAsia="zh-CN"/>
        </w:rPr>
        <w:t>指导</w:t>
      </w:r>
      <w:r>
        <w:rPr>
          <w:rFonts w:hint="default" w:ascii="Times New Roman" w:hAnsi="Times New Roman" w:eastAsia="仿宋_GB2312" w:cs="Times New Roman"/>
          <w:color w:val="auto"/>
          <w:w w:val="100"/>
          <w:sz w:val="32"/>
          <w:szCs w:val="32"/>
          <w:highlight w:val="none"/>
          <w:lang w:val="en-US" w:eastAsia="zh-CN"/>
        </w:rPr>
        <w:t>自贡市巴中商会、自贡市世纪汇商会召开第一次会员大会，选举产生首届领导班子和领导机构。</w:t>
      </w:r>
      <w:r>
        <w:rPr>
          <w:rFonts w:hint="default" w:ascii="Times New Roman" w:hAnsi="Times New Roman" w:eastAsia="仿宋_GB2312" w:cs="Times New Roman"/>
          <w:b w:val="0"/>
          <w:bCs w:val="0"/>
          <w:color w:val="auto"/>
          <w:w w:val="100"/>
          <w:sz w:val="32"/>
          <w:szCs w:val="32"/>
          <w:highlight w:val="none"/>
          <w:lang w:val="en-US" w:eastAsia="zh-CN"/>
        </w:rPr>
        <w:t>指导自贡福建商会、自贡五金机电行业商会</w:t>
      </w:r>
      <w:r>
        <w:rPr>
          <w:rFonts w:hint="default" w:ascii="Times New Roman" w:hAnsi="Times New Roman" w:eastAsia="仿宋_GB2312" w:cs="Times New Roman"/>
          <w:b w:val="0"/>
          <w:bCs w:val="0"/>
          <w:color w:val="auto"/>
          <w:w w:val="100"/>
          <w:sz w:val="32"/>
          <w:szCs w:val="32"/>
          <w:highlight w:val="none"/>
          <w:lang w:eastAsia="zh-CN"/>
        </w:rPr>
        <w:t>2</w:t>
      </w:r>
      <w:r>
        <w:rPr>
          <w:rFonts w:hint="default" w:ascii="Times New Roman" w:hAnsi="Times New Roman" w:eastAsia="仿宋_GB2312" w:cs="Times New Roman"/>
          <w:b w:val="0"/>
          <w:bCs w:val="0"/>
          <w:color w:val="auto"/>
          <w:w w:val="100"/>
          <w:sz w:val="32"/>
          <w:szCs w:val="32"/>
          <w:highlight w:val="none"/>
          <w:lang w:val="en-US" w:eastAsia="zh-Hans"/>
        </w:rPr>
        <w:t>个直属商会和成都自贡商会</w:t>
      </w:r>
      <w:r>
        <w:rPr>
          <w:rFonts w:hint="default" w:ascii="Times New Roman" w:hAnsi="Times New Roman" w:eastAsia="仿宋_GB2312" w:cs="Times New Roman"/>
          <w:b w:val="0"/>
          <w:bCs w:val="0"/>
          <w:color w:val="auto"/>
          <w:w w:val="100"/>
          <w:sz w:val="32"/>
          <w:szCs w:val="32"/>
          <w:highlight w:val="none"/>
          <w:lang w:eastAsia="zh-Hans"/>
        </w:rPr>
        <w:t>、</w:t>
      </w:r>
      <w:r>
        <w:rPr>
          <w:rFonts w:hint="default" w:ascii="Times New Roman" w:hAnsi="Times New Roman" w:eastAsia="仿宋_GB2312" w:cs="Times New Roman"/>
          <w:b w:val="0"/>
          <w:bCs w:val="0"/>
          <w:color w:val="auto"/>
          <w:w w:val="100"/>
          <w:sz w:val="32"/>
          <w:szCs w:val="32"/>
          <w:highlight w:val="none"/>
          <w:lang w:val="en-US" w:eastAsia="zh-Hans"/>
        </w:rPr>
        <w:t>北京自贡商会</w:t>
      </w:r>
      <w:r>
        <w:rPr>
          <w:rFonts w:hint="default" w:ascii="Times New Roman" w:hAnsi="Times New Roman" w:eastAsia="仿宋_GB2312" w:cs="Times New Roman"/>
          <w:b w:val="0"/>
          <w:bCs w:val="0"/>
          <w:color w:val="auto"/>
          <w:w w:val="100"/>
          <w:sz w:val="32"/>
          <w:szCs w:val="32"/>
          <w:highlight w:val="none"/>
          <w:lang w:eastAsia="zh-Hans"/>
        </w:rPr>
        <w:t>、</w:t>
      </w:r>
      <w:r>
        <w:rPr>
          <w:rFonts w:hint="default" w:ascii="Times New Roman" w:hAnsi="Times New Roman" w:eastAsia="仿宋_GB2312" w:cs="Times New Roman"/>
          <w:b w:val="0"/>
          <w:bCs w:val="0"/>
          <w:color w:val="auto"/>
          <w:w w:val="100"/>
          <w:sz w:val="32"/>
          <w:szCs w:val="32"/>
          <w:highlight w:val="none"/>
          <w:lang w:val="en-US" w:eastAsia="zh-Hans"/>
        </w:rPr>
        <w:t>东莞自贡商会等3个异地商会完成</w:t>
      </w:r>
      <w:r>
        <w:rPr>
          <w:rFonts w:hint="default" w:ascii="Times New Roman" w:hAnsi="Times New Roman" w:eastAsia="仿宋_GB2312" w:cs="Times New Roman"/>
          <w:b w:val="0"/>
          <w:bCs w:val="0"/>
          <w:color w:val="auto"/>
          <w:w w:val="100"/>
          <w:sz w:val="32"/>
          <w:szCs w:val="32"/>
          <w:highlight w:val="none"/>
          <w:lang w:val="en-US" w:eastAsia="zh-CN"/>
        </w:rPr>
        <w:t>换届。</w:t>
      </w:r>
      <w:r>
        <w:rPr>
          <w:rFonts w:hint="default" w:ascii="Times New Roman" w:hAnsi="Times New Roman" w:eastAsia="仿宋_GB2312" w:cs="Times New Roman"/>
          <w:b w:val="0"/>
          <w:bCs w:val="0"/>
          <w:color w:val="auto"/>
          <w:w w:val="100"/>
          <w:sz w:val="32"/>
          <w:szCs w:val="32"/>
          <w:highlight w:val="none"/>
          <w:lang w:val="en-US" w:eastAsia="zh-Hans"/>
        </w:rPr>
        <w:t>指导佛山自贡商会</w:t>
      </w:r>
      <w:r>
        <w:rPr>
          <w:rFonts w:hint="default" w:ascii="Times New Roman" w:hAnsi="Times New Roman" w:eastAsia="仿宋_GB2312" w:cs="Times New Roman"/>
          <w:b w:val="0"/>
          <w:bCs w:val="0"/>
          <w:color w:val="auto"/>
          <w:w w:val="100"/>
          <w:sz w:val="32"/>
          <w:szCs w:val="32"/>
          <w:highlight w:val="none"/>
          <w:lang w:val="en-US" w:eastAsia="zh-CN"/>
        </w:rPr>
        <w:t>筹建</w:t>
      </w:r>
      <w:r>
        <w:rPr>
          <w:rFonts w:hint="default" w:ascii="Times New Roman" w:hAnsi="Times New Roman" w:eastAsia="仿宋_GB2312" w:cs="Times New Roman"/>
          <w:b w:val="0"/>
          <w:bCs w:val="0"/>
          <w:color w:val="auto"/>
          <w:w w:val="100"/>
          <w:sz w:val="32"/>
          <w:szCs w:val="32"/>
          <w:highlight w:val="none"/>
          <w:lang w:val="en-US" w:eastAsia="zh-Hans"/>
        </w:rPr>
        <w:t>工作</w:t>
      </w:r>
      <w:r>
        <w:rPr>
          <w:rFonts w:hint="default" w:ascii="Times New Roman" w:hAnsi="Times New Roman" w:eastAsia="仿宋_GB2312" w:cs="Times New Roman"/>
          <w:b w:val="0"/>
          <w:bCs w:val="0"/>
          <w:color w:val="auto"/>
          <w:w w:val="100"/>
          <w:sz w:val="32"/>
          <w:szCs w:val="32"/>
          <w:highlight w:val="none"/>
          <w:lang w:eastAsia="zh-Hans"/>
        </w:rPr>
        <w:t>。</w:t>
      </w:r>
    </w:p>
    <w:p>
      <w:pPr>
        <w:pStyle w:val="12"/>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firstLine="643" w:firstLineChars="200"/>
        <w:jc w:val="left"/>
        <w:textAlignment w:val="auto"/>
        <w:rPr>
          <w:rFonts w:hint="default" w:ascii="Times New Roman" w:hAnsi="Times New Roman" w:eastAsia="仿宋_GB2312" w:cs="Times New Roman"/>
          <w:color w:val="auto"/>
          <w:w w:val="100"/>
          <w:sz w:val="32"/>
          <w:szCs w:val="32"/>
          <w:highlight w:val="none"/>
          <w:lang w:val="en-US" w:eastAsia="zh-CN"/>
        </w:rPr>
      </w:pPr>
      <w:r>
        <w:rPr>
          <w:rFonts w:hint="default" w:ascii="Times New Roman" w:hAnsi="Times New Roman" w:eastAsia="仿宋_GB2312" w:cs="Times New Roman"/>
          <w:b/>
          <w:bCs/>
          <w:color w:val="auto"/>
          <w:w w:val="100"/>
          <w:sz w:val="32"/>
          <w:szCs w:val="32"/>
          <w:highlight w:val="none"/>
          <w:lang w:val="en-US" w:eastAsia="zh-Hans"/>
        </w:rPr>
        <w:t>三</w:t>
      </w:r>
      <w:r>
        <w:rPr>
          <w:rFonts w:hint="default" w:ascii="Times New Roman" w:hAnsi="Times New Roman" w:eastAsia="仿宋_GB2312" w:cs="Times New Roman"/>
          <w:b/>
          <w:bCs/>
          <w:color w:val="auto"/>
          <w:w w:val="100"/>
          <w:sz w:val="32"/>
          <w:szCs w:val="32"/>
          <w:highlight w:val="none"/>
        </w:rPr>
        <w:t>是</w:t>
      </w:r>
      <w:r>
        <w:rPr>
          <w:rFonts w:hint="default" w:ascii="Times New Roman" w:hAnsi="Times New Roman" w:eastAsia="仿宋_GB2312" w:cs="Times New Roman"/>
          <w:b w:val="0"/>
          <w:bCs w:val="0"/>
          <w:color w:val="auto"/>
          <w:w w:val="100"/>
          <w:sz w:val="32"/>
          <w:szCs w:val="32"/>
          <w:highlight w:val="none"/>
          <w:lang w:eastAsia="zh-CN"/>
        </w:rPr>
        <w:t>做好民营经济人士</w:t>
      </w:r>
      <w:r>
        <w:rPr>
          <w:rFonts w:hint="default" w:ascii="Times New Roman" w:hAnsi="Times New Roman" w:eastAsia="仿宋_GB2312" w:cs="Times New Roman"/>
          <w:b w:val="0"/>
          <w:bCs w:val="0"/>
          <w:color w:val="auto"/>
          <w:w w:val="100"/>
          <w:sz w:val="32"/>
          <w:szCs w:val="32"/>
          <w:highlight w:val="none"/>
          <w:lang w:val="en-US" w:eastAsia="zh-Hans"/>
        </w:rPr>
        <w:t>管理和推荐工作</w:t>
      </w:r>
      <w:r>
        <w:rPr>
          <w:rFonts w:hint="default" w:ascii="Times New Roman" w:hAnsi="Times New Roman" w:eastAsia="仿宋_GB2312" w:cs="Times New Roman"/>
          <w:b w:val="0"/>
          <w:bCs/>
          <w:color w:val="auto"/>
          <w:w w:val="100"/>
          <w:sz w:val="32"/>
          <w:szCs w:val="32"/>
          <w:highlight w:val="none"/>
          <w:lang w:eastAsia="zh-CN"/>
        </w:rPr>
        <w:t>。</w:t>
      </w:r>
      <w:r>
        <w:rPr>
          <w:rFonts w:hint="default" w:ascii="Times New Roman" w:hAnsi="Times New Roman" w:eastAsia="仿宋_GB2312" w:cs="Times New Roman"/>
          <w:b w:val="0"/>
          <w:bCs/>
          <w:color w:val="auto"/>
          <w:w w:val="100"/>
          <w:sz w:val="32"/>
          <w:szCs w:val="32"/>
          <w:highlight w:val="none"/>
          <w:lang w:val="en-US" w:eastAsia="zh-Hans"/>
        </w:rPr>
        <w:t>进一步</w:t>
      </w:r>
      <w:r>
        <w:rPr>
          <w:rFonts w:hint="default" w:ascii="Times New Roman" w:hAnsi="Times New Roman" w:eastAsia="仿宋_GB2312" w:cs="Times New Roman"/>
          <w:b w:val="0"/>
          <w:bCs w:val="0"/>
          <w:color w:val="auto"/>
          <w:w w:val="100"/>
          <w:sz w:val="32"/>
          <w:szCs w:val="32"/>
          <w:highlight w:val="none"/>
          <w:lang w:val="en-US" w:eastAsia="zh-CN"/>
        </w:rPr>
        <w:t>建立完善</w:t>
      </w:r>
      <w:r>
        <w:rPr>
          <w:rFonts w:hint="default" w:ascii="Times New Roman" w:hAnsi="Times New Roman" w:eastAsia="仿宋_GB2312" w:cs="Times New Roman"/>
          <w:b w:val="0"/>
          <w:bCs w:val="0"/>
          <w:color w:val="auto"/>
          <w:w w:val="100"/>
          <w:sz w:val="32"/>
          <w:szCs w:val="32"/>
          <w:highlight w:val="none"/>
          <w:lang w:val="en-US" w:eastAsia="zh-Hans"/>
        </w:rPr>
        <w:t>代表人士</w:t>
      </w:r>
      <w:r>
        <w:rPr>
          <w:rFonts w:hint="default" w:ascii="Times New Roman" w:hAnsi="Times New Roman" w:eastAsia="仿宋_GB2312" w:cs="Times New Roman"/>
          <w:b w:val="0"/>
          <w:bCs w:val="0"/>
          <w:color w:val="auto"/>
          <w:w w:val="100"/>
          <w:sz w:val="32"/>
          <w:szCs w:val="32"/>
          <w:highlight w:val="none"/>
          <w:lang w:val="en-US" w:eastAsia="zh-CN"/>
        </w:rPr>
        <w:t>联系制度，</w:t>
      </w:r>
      <w:r>
        <w:rPr>
          <w:rFonts w:hint="default" w:ascii="Times New Roman" w:hAnsi="Times New Roman" w:eastAsia="仿宋_GB2312" w:cs="Times New Roman"/>
          <w:color w:val="auto"/>
          <w:w w:val="100"/>
          <w:sz w:val="32"/>
          <w:szCs w:val="32"/>
          <w:highlight w:val="none"/>
          <w:lang w:val="en-US" w:eastAsia="zh-CN"/>
        </w:rPr>
        <w:t>广泛开展谈心谈话活动，开展企业家副主席副会长履职情况评价，建立履职档案，激发履职活力。</w:t>
      </w:r>
      <w:r>
        <w:rPr>
          <w:rFonts w:hint="default" w:ascii="Times New Roman" w:hAnsi="Times New Roman" w:eastAsia="仿宋_GB2312" w:cs="Times New Roman"/>
          <w:b w:val="0"/>
          <w:bCs/>
          <w:color w:val="auto"/>
          <w:w w:val="100"/>
          <w:sz w:val="32"/>
          <w:szCs w:val="32"/>
          <w:highlight w:val="none"/>
        </w:rPr>
        <w:t>推荐</w:t>
      </w:r>
      <w:r>
        <w:rPr>
          <w:rFonts w:hint="default" w:ascii="Times New Roman" w:hAnsi="Times New Roman" w:eastAsia="仿宋_GB2312" w:cs="Times New Roman"/>
          <w:b w:val="0"/>
          <w:bCs/>
          <w:color w:val="auto"/>
          <w:w w:val="100"/>
          <w:sz w:val="32"/>
          <w:szCs w:val="32"/>
          <w:highlight w:val="none"/>
          <w:lang w:val="en-US" w:eastAsia="zh-CN"/>
        </w:rPr>
        <w:t>市</w:t>
      </w:r>
      <w:r>
        <w:rPr>
          <w:rFonts w:hint="default" w:ascii="Times New Roman" w:hAnsi="Times New Roman" w:eastAsia="仿宋_GB2312" w:cs="Times New Roman"/>
          <w:b w:val="0"/>
          <w:bCs/>
          <w:color w:val="auto"/>
          <w:w w:val="100"/>
          <w:sz w:val="32"/>
          <w:szCs w:val="32"/>
          <w:highlight w:val="none"/>
        </w:rPr>
        <w:t>党代会代表</w:t>
      </w:r>
      <w:r>
        <w:rPr>
          <w:rFonts w:hint="default" w:ascii="Times New Roman" w:hAnsi="Times New Roman" w:eastAsia="仿宋_GB2312" w:cs="Times New Roman"/>
          <w:color w:val="auto"/>
          <w:w w:val="100"/>
          <w:sz w:val="32"/>
          <w:szCs w:val="32"/>
          <w:highlight w:val="none"/>
          <w:u w:val="none"/>
          <w:lang w:val="en-US" w:eastAsia="zh-CN"/>
        </w:rPr>
        <w:t>1</w:t>
      </w:r>
      <w:r>
        <w:rPr>
          <w:rFonts w:hint="default" w:ascii="Times New Roman" w:hAnsi="Times New Roman" w:eastAsia="仿宋_GB2312" w:cs="Times New Roman"/>
          <w:b w:val="0"/>
          <w:bCs/>
          <w:color w:val="auto"/>
          <w:w w:val="100"/>
          <w:sz w:val="32"/>
          <w:szCs w:val="32"/>
          <w:highlight w:val="none"/>
        </w:rPr>
        <w:t>名，市政协委员</w:t>
      </w:r>
      <w:r>
        <w:rPr>
          <w:rFonts w:hint="default" w:ascii="Times New Roman" w:hAnsi="Times New Roman" w:eastAsia="仿宋_GB2312" w:cs="Times New Roman"/>
          <w:color w:val="auto"/>
          <w:w w:val="100"/>
          <w:sz w:val="32"/>
          <w:szCs w:val="32"/>
          <w:highlight w:val="none"/>
          <w:u w:val="none"/>
          <w:lang w:val="en-US" w:eastAsia="zh-CN"/>
        </w:rPr>
        <w:t>15</w:t>
      </w:r>
      <w:r>
        <w:rPr>
          <w:rFonts w:hint="default" w:ascii="Times New Roman" w:hAnsi="Times New Roman" w:eastAsia="仿宋_GB2312" w:cs="Times New Roman"/>
          <w:b w:val="0"/>
          <w:bCs/>
          <w:color w:val="auto"/>
          <w:w w:val="100"/>
          <w:sz w:val="32"/>
          <w:szCs w:val="32"/>
          <w:highlight w:val="none"/>
        </w:rPr>
        <w:t>名</w:t>
      </w:r>
      <w:r>
        <w:rPr>
          <w:rFonts w:hint="default" w:ascii="Times New Roman" w:hAnsi="Times New Roman" w:eastAsia="仿宋_GB2312" w:cs="Times New Roman"/>
          <w:b w:val="0"/>
          <w:bCs/>
          <w:color w:val="auto"/>
          <w:w w:val="100"/>
          <w:sz w:val="32"/>
          <w:szCs w:val="32"/>
          <w:highlight w:val="none"/>
          <w:lang w:eastAsia="zh-CN"/>
        </w:rPr>
        <w:t>。</w:t>
      </w:r>
      <w:r>
        <w:rPr>
          <w:rFonts w:hint="default" w:ascii="Times New Roman" w:hAnsi="Times New Roman" w:eastAsia="仿宋_GB2312" w:cs="Times New Roman"/>
          <w:color w:val="auto"/>
          <w:w w:val="100"/>
          <w:sz w:val="32"/>
          <w:szCs w:val="32"/>
          <w:highlight w:val="none"/>
          <w:lang w:val="en-US" w:eastAsia="zh-CN"/>
        </w:rPr>
        <w:t>推荐省光促会常务理事人选2人、理事人选4人、会员1人。推荐推荐全国工商联新材料委员会人选3人。对190人次民营经济代表人士进行了综合评价。</w:t>
      </w:r>
    </w:p>
    <w:p>
      <w:pPr>
        <w:keepNext w:val="0"/>
        <w:keepLines w:val="0"/>
        <w:pageBreakBefore w:val="0"/>
        <w:numPr>
          <w:ilvl w:val="0"/>
          <w:numId w:val="0"/>
        </w:numPr>
        <w:kinsoku/>
        <w:wordWrap/>
        <w:overflowPunct/>
        <w:topLinePunct w:val="0"/>
        <w:autoSpaceDE/>
        <w:autoSpaceDN/>
        <w:bidi w:val="0"/>
        <w:spacing w:line="580" w:lineRule="exact"/>
        <w:ind w:left="720" w:leftChars="0"/>
        <w:textAlignment w:val="auto"/>
        <w:rPr>
          <w:rFonts w:hint="default" w:ascii="Times New Roman" w:hAnsi="Times New Roman" w:eastAsia="楷体" w:cs="Times New Roman"/>
          <w:b/>
          <w:bCs/>
          <w:color w:val="auto"/>
          <w:w w:val="100"/>
          <w:sz w:val="32"/>
          <w:szCs w:val="32"/>
          <w:highlight w:val="none"/>
          <w:lang w:val="en-US" w:eastAsia="zh-CN"/>
        </w:rPr>
      </w:pPr>
      <w:r>
        <w:rPr>
          <w:rFonts w:hint="default" w:ascii="Times New Roman" w:hAnsi="Times New Roman" w:eastAsia="楷体" w:cs="Times New Roman"/>
          <w:b/>
          <w:bCs/>
          <w:color w:val="auto"/>
          <w:w w:val="100"/>
          <w:sz w:val="32"/>
          <w:szCs w:val="32"/>
          <w:highlight w:val="none"/>
          <w:lang w:val="en-US" w:eastAsia="zh-CN"/>
        </w:rPr>
        <w:t>四、问题及建议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2"/>
          <w:sz w:val="32"/>
          <w:szCs w:val="24"/>
          <w:lang w:val="en-US" w:eastAsia="zh-CN" w:bidi="ar"/>
        </w:rPr>
      </w:pPr>
      <w:r>
        <w:rPr>
          <w:rFonts w:hint="default" w:ascii="Times New Roman" w:hAnsi="Times New Roman" w:eastAsia="楷体_GB2312" w:cs="Times New Roman"/>
          <w:b/>
          <w:bCs w:val="0"/>
          <w:color w:val="000000"/>
          <w:kern w:val="2"/>
          <w:sz w:val="32"/>
          <w:szCs w:val="24"/>
          <w:lang w:val="en-US" w:eastAsia="zh-CN" w:bidi="ar"/>
        </w:rPr>
        <w:t>（一）存在的问题</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1.项目资金预算管理有待提高，支出的经济功能分类可以更精准；</w:t>
      </w:r>
    </w:p>
    <w:p>
      <w:pPr>
        <w:pStyle w:val="2"/>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kern w:val="2"/>
          <w:sz w:val="32"/>
          <w:szCs w:val="24"/>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仿宋_GB2312" w:cs="Times New Roman"/>
          <w:kern w:val="2"/>
          <w:sz w:val="32"/>
          <w:szCs w:val="24"/>
          <w:lang w:val="en-US" w:eastAsia="zh-CN" w:bidi="ar-SA"/>
        </w:rPr>
        <w:t xml:space="preserve">   2.项目资金的使用关于有待提高，办公室与业务部室的有效配合可以提高，确保资金使用的高效。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720"/>
        <w:jc w:val="both"/>
        <w:textAlignment w:val="auto"/>
        <w:rPr>
          <w:rFonts w:hint="default" w:ascii="Times New Roman" w:hAnsi="Times New Roman" w:eastAsia="楷体_GB2312" w:cs="Times New Roman"/>
          <w:b/>
          <w:bCs w:val="0"/>
          <w:color w:val="000000"/>
          <w:kern w:val="2"/>
          <w:sz w:val="32"/>
          <w:szCs w:val="24"/>
          <w:lang w:val="en-US" w:eastAsia="zh-CN" w:bidi="ar"/>
        </w:rPr>
      </w:pPr>
      <w:r>
        <w:rPr>
          <w:rFonts w:hint="default" w:ascii="Times New Roman" w:hAnsi="Times New Roman" w:eastAsia="楷体_GB2312" w:cs="Times New Roman"/>
          <w:b/>
          <w:bCs w:val="0"/>
          <w:color w:val="000000"/>
          <w:kern w:val="2"/>
          <w:sz w:val="32"/>
          <w:szCs w:val="24"/>
          <w:lang w:val="en-US" w:eastAsia="zh-CN" w:bidi="ar"/>
        </w:rPr>
        <w:t>（二）相关建议</w:t>
      </w:r>
    </w:p>
    <w:p>
      <w:pPr>
        <w:keepNext w:val="0"/>
        <w:keepLines w:val="0"/>
        <w:pageBreakBefore w:val="0"/>
        <w:numPr>
          <w:ilvl w:val="0"/>
          <w:numId w:val="0"/>
        </w:numPr>
        <w:kinsoku/>
        <w:wordWrap/>
        <w:overflowPunct/>
        <w:topLinePunct w:val="0"/>
        <w:autoSpaceDE/>
        <w:autoSpaceDN/>
        <w:bidi w:val="0"/>
        <w:spacing w:line="580" w:lineRule="exact"/>
        <w:ind w:firstLine="640" w:firstLineChars="200"/>
        <w:textAlignment w:val="auto"/>
        <w:rPr>
          <w:rFonts w:hint="default" w:ascii="Times New Roman" w:hAnsi="Times New Roman" w:eastAsia="黑体" w:cs="Times New Roman"/>
          <w:color w:val="000000"/>
          <w:kern w:val="2"/>
          <w:sz w:val="32"/>
          <w:szCs w:val="24"/>
          <w:lang w:val="en-US" w:eastAsia="zh-CN" w:bidi="ar"/>
        </w:rPr>
      </w:pPr>
      <w:r>
        <w:rPr>
          <w:rFonts w:hint="default" w:ascii="Times New Roman" w:hAnsi="Times New Roman" w:cs="Times New Roman"/>
          <w:kern w:val="2"/>
          <w:sz w:val="32"/>
          <w:szCs w:val="24"/>
          <w:lang w:val="en-US" w:eastAsia="zh-CN" w:bidi="ar-SA"/>
        </w:rPr>
        <w:t>常年专项涉及的项目资金，可以将办公费等功能支出科目列入编制范围</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jc w:val="both"/>
        <w:textAlignment w:val="auto"/>
        <w:rPr>
          <w:rFonts w:hint="default" w:ascii="Times New Roman" w:hAnsi="Times New Roman" w:eastAsia="黑体" w:cs="Times New Roman"/>
          <w:color w:val="000000"/>
          <w:kern w:val="2"/>
          <w:sz w:val="32"/>
          <w:szCs w:val="2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jc w:val="both"/>
        <w:textAlignment w:val="auto"/>
        <w:rPr>
          <w:rFonts w:hint="default" w:ascii="Times New Roman" w:hAnsi="Times New Roman" w:eastAsia="黑体" w:cs="Times New Roman"/>
          <w:color w:val="000000"/>
          <w:kern w:val="2"/>
          <w:sz w:val="32"/>
          <w:szCs w:val="24"/>
          <w:lang w:val="en-US" w:eastAsia="zh-CN" w:bidi="ar"/>
        </w:rPr>
      </w:pPr>
    </w:p>
    <w:p>
      <w:pPr>
        <w:keepNext w:val="0"/>
        <w:keepLines w:val="0"/>
        <w:pageBreakBefore w:val="0"/>
        <w:widowControl w:val="0"/>
        <w:suppressLineNumbers w:val="0"/>
        <w:kinsoku/>
        <w:wordWrap/>
        <w:overflowPunct/>
        <w:topLinePunct w:val="0"/>
        <w:autoSpaceDE/>
        <w:autoSpaceDN/>
        <w:bidi w:val="0"/>
        <w:spacing w:before="0" w:beforeAutospacing="0" w:after="0" w:afterAutospacing="0" w:line="580" w:lineRule="exact"/>
        <w:ind w:left="0" w:right="0"/>
        <w:jc w:val="both"/>
        <w:textAlignment w:val="auto"/>
        <w:rPr>
          <w:rFonts w:hint="default" w:ascii="Times New Roman" w:hAnsi="Times New Roman" w:eastAsia="黑体" w:cs="Times New Roman"/>
          <w:color w:val="000000"/>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rPr>
          <w:rFonts w:hint="eastAsia" w:ascii="Times New Roman" w:hAnsi="Times New Roman" w:eastAsia="黑体" w:cs="黑体"/>
          <w:color w:val="000000"/>
          <w:kern w:val="2"/>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rPr>
          <w:rFonts w:hint="eastAsia" w:ascii="Times New Roman" w:hAnsi="Times New Roman" w:eastAsia="黑体" w:cs="黑体"/>
          <w:color w:val="000000"/>
          <w:kern w:val="2"/>
          <w:sz w:val="32"/>
          <w:szCs w:val="24"/>
          <w:lang w:val="en-US" w:eastAsia="zh-CN" w:bidi="ar"/>
        </w:rPr>
      </w:pPr>
    </w:p>
    <w:p>
      <w:pPr>
        <w:keepNext w:val="0"/>
        <w:keepLines w:val="0"/>
        <w:widowControl w:val="0"/>
        <w:suppressLineNumbers w:val="0"/>
        <w:spacing w:before="0" w:beforeAutospacing="0" w:after="0" w:afterAutospacing="0" w:line="320" w:lineRule="exact"/>
        <w:ind w:left="0" w:right="0"/>
        <w:jc w:val="both"/>
        <w:rPr>
          <w:rFonts w:hint="eastAsia" w:ascii="Times New Roman" w:hAnsi="Times New Roman" w:eastAsia="仿宋_GB2312" w:cs="仿宋_GB2312"/>
          <w:color w:val="000000"/>
          <w:kern w:val="0"/>
          <w:sz w:val="32"/>
          <w:szCs w:val="24"/>
          <w:lang w:val="en-US" w:eastAsia="zh-CN" w:bidi="ar"/>
        </w:rPr>
      </w:pPr>
    </w:p>
    <w:p>
      <w:pPr>
        <w:keepNext w:val="0"/>
        <w:keepLines w:val="0"/>
        <w:widowControl w:val="0"/>
        <w:suppressLineNumbers w:val="0"/>
        <w:spacing w:before="0" w:beforeAutospacing="0" w:after="0" w:afterAutospacing="0" w:line="580" w:lineRule="exact"/>
        <w:ind w:left="0" w:right="0"/>
        <w:jc w:val="both"/>
        <w:outlineLvl w:val="1"/>
        <w:rPr>
          <w:rFonts w:hint="eastAsia" w:eastAsia="黑体" w:cs="黑体"/>
          <w:kern w:val="2"/>
          <w:sz w:val="32"/>
          <w:szCs w:val="24"/>
          <w:lang w:val="en-US" w:eastAsia="zh-CN" w:bidi="ar"/>
        </w:rPr>
      </w:pPr>
      <w:bookmarkStart w:id="63" w:name="_Toc31900874"/>
      <w:r>
        <w:rPr>
          <w:rFonts w:hint="eastAsia" w:ascii="Times New Roman" w:hAnsi="Times New Roman" w:eastAsia="黑体" w:cs="黑体"/>
          <w:kern w:val="2"/>
          <w:sz w:val="32"/>
          <w:szCs w:val="24"/>
          <w:lang w:val="en-US" w:eastAsia="zh-CN" w:bidi="ar"/>
        </w:rPr>
        <w:t>附件</w:t>
      </w:r>
      <w:r>
        <w:rPr>
          <w:rFonts w:hint="eastAsia" w:eastAsia="黑体" w:cs="黑体"/>
          <w:kern w:val="2"/>
          <w:sz w:val="32"/>
          <w:szCs w:val="24"/>
          <w:lang w:val="en-US" w:eastAsia="zh-CN" w:bidi="ar"/>
        </w:rPr>
        <w:t>3</w:t>
      </w:r>
      <w:bookmarkEnd w:id="63"/>
    </w:p>
    <w:p>
      <w:pPr>
        <w:pStyle w:val="2"/>
        <w:rPr>
          <w:rFonts w:hint="eastAsia"/>
          <w:lang w:val="en-US" w:eastAsia="zh-CN"/>
        </w:rPr>
      </w:pPr>
    </w:p>
    <w:tbl>
      <w:tblPr>
        <w:tblStyle w:val="14"/>
        <w:tblW w:w="9241" w:type="dxa"/>
        <w:jc w:val="center"/>
        <w:tblLayout w:type="autofit"/>
        <w:tblCellMar>
          <w:top w:w="0" w:type="dxa"/>
          <w:left w:w="108" w:type="dxa"/>
          <w:bottom w:w="0" w:type="dxa"/>
          <w:right w:w="108" w:type="dxa"/>
        </w:tblCellMar>
      </w:tblPr>
      <w:tblGrid>
        <w:gridCol w:w="588"/>
        <w:gridCol w:w="980"/>
        <w:gridCol w:w="1112"/>
        <w:gridCol w:w="730"/>
        <w:gridCol w:w="1134"/>
        <w:gridCol w:w="284"/>
        <w:gridCol w:w="1011"/>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241" w:type="dxa"/>
            <w:gridSpan w:val="14"/>
            <w:tcBorders>
              <w:top w:val="nil"/>
              <w:left w:val="nil"/>
              <w:bottom w:val="nil"/>
              <w:right w:val="nil"/>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eastAsia="方正小标宋简体" w:cs="宋体"/>
                <w:b/>
                <w:bCs/>
                <w:color w:val="000000"/>
                <w:kern w:val="0"/>
                <w:szCs w:val="30"/>
                <w:lang w:val="en-US" w:eastAsia="zh-CN"/>
              </w:rPr>
            </w:pPr>
            <w:r>
              <w:rPr>
                <w:rFonts w:hint="eastAsia" w:eastAsia="方正小标宋简体"/>
                <w:bCs/>
                <w:color w:val="000000"/>
                <w:kern w:val="0"/>
                <w:sz w:val="30"/>
                <w:szCs w:val="30"/>
              </w:rPr>
              <w:t>市级项目支出绩效自评表</w:t>
            </w:r>
            <w:r>
              <w:rPr>
                <w:rFonts w:hint="eastAsia" w:eastAsia="方正小标宋简体"/>
                <w:bCs/>
                <w:color w:val="000000"/>
                <w:kern w:val="0"/>
                <w:sz w:val="30"/>
                <w:szCs w:val="30"/>
                <w:lang w:eastAsia="zh-CN"/>
              </w:rPr>
              <w:t>（</w:t>
            </w:r>
            <w:r>
              <w:rPr>
                <w:rFonts w:hint="eastAsia" w:eastAsia="方正小标宋简体"/>
                <w:bCs/>
                <w:color w:val="000000"/>
                <w:kern w:val="0"/>
                <w:sz w:val="30"/>
                <w:szCs w:val="30"/>
                <w:lang w:val="en-US" w:eastAsia="zh-CN"/>
              </w:rPr>
              <w:t>一）</w:t>
            </w:r>
          </w:p>
        </w:tc>
      </w:tr>
      <w:tr>
        <w:tblPrEx>
          <w:tblCellMar>
            <w:top w:w="0" w:type="dxa"/>
            <w:left w:w="108" w:type="dxa"/>
            <w:bottom w:w="0" w:type="dxa"/>
            <w:right w:w="108" w:type="dxa"/>
          </w:tblCellMar>
        </w:tblPrEx>
        <w:trPr>
          <w:trHeight w:val="201" w:hRule="atLeast"/>
          <w:jc w:val="center"/>
        </w:trPr>
        <w:tc>
          <w:tcPr>
            <w:tcW w:w="9241" w:type="dxa"/>
            <w:gridSpan w:val="14"/>
            <w:tcBorders>
              <w:top w:val="nil"/>
              <w:left w:val="nil"/>
              <w:bottom w:val="nil"/>
              <w:right w:val="nil"/>
            </w:tcBorders>
            <w:noWrap w:val="0"/>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w:t>
            </w:r>
            <w:r>
              <w:rPr>
                <w:rFonts w:hint="default" w:ascii="宋体" w:hAnsi="宋体" w:eastAsia="宋体" w:cs="宋体"/>
                <w:color w:val="000000"/>
                <w:kern w:val="0"/>
                <w:sz w:val="22"/>
              </w:rPr>
              <w:t>20</w:t>
            </w:r>
            <w:r>
              <w:rPr>
                <w:rFonts w:hint="eastAsia" w:ascii="宋体" w:hAnsi="宋体" w:eastAsia="宋体" w:cs="宋体"/>
                <w:color w:val="000000"/>
                <w:kern w:val="0"/>
                <w:sz w:val="22"/>
                <w:lang w:val="en-US" w:eastAsia="zh-CN"/>
              </w:rPr>
              <w:t>21</w:t>
            </w:r>
            <w:r>
              <w:rPr>
                <w:rFonts w:hint="eastAsia" w:ascii="宋体" w:hAnsi="宋体" w:eastAsia="宋体" w:cs="宋体"/>
                <w:color w:val="000000"/>
                <w:kern w:val="0"/>
                <w:sz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7673" w:type="dxa"/>
            <w:gridSpan w:val="1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自贡市工商业联合会整体目标</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主管部门</w:t>
            </w:r>
          </w:p>
        </w:tc>
        <w:tc>
          <w:tcPr>
            <w:tcW w:w="4271"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自贡市工商业联合会</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年初预算数</w:t>
            </w: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执行率</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326.6</w:t>
            </w: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755.74</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755.74</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96</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326.6</w:t>
            </w: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755.74</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755.74</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年度总体目标</w:t>
            </w:r>
          </w:p>
        </w:tc>
        <w:tc>
          <w:tcPr>
            <w:tcW w:w="525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实际完成情况</w:t>
            </w:r>
          </w:p>
        </w:tc>
      </w:tr>
      <w:tr>
        <w:tblPrEx>
          <w:tblCellMar>
            <w:top w:w="0" w:type="dxa"/>
            <w:left w:w="108" w:type="dxa"/>
            <w:bottom w:w="0" w:type="dxa"/>
            <w:right w:w="108" w:type="dxa"/>
          </w:tblCellMar>
        </w:tblPrEx>
        <w:trPr>
          <w:trHeight w:val="766"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25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21"/>
                <w:szCs w:val="21"/>
                <w:lang w:val="en-US" w:eastAsia="zh-CN"/>
              </w:rPr>
              <w:t>1.紧扣学习教育2.做实参政议政3.着力经济服务。4.聚力全新目标，全力招商引资。5.投身脱贫攻坚。</w:t>
            </w:r>
          </w:p>
        </w:tc>
        <w:tc>
          <w:tcPr>
            <w:tcW w:w="3402"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5"/>
                <w:szCs w:val="15"/>
                <w:lang w:val="en-US" w:eastAsia="zh-CN"/>
              </w:rPr>
              <w:t>强化思想引领，精心调查研究，着力经济服务，加强对外联络，，全力招商引资，开展“万企帮万村”精准扶贫行动。</w:t>
            </w:r>
          </w:p>
        </w:tc>
      </w:tr>
      <w:tr>
        <w:tblPrEx>
          <w:tblCellMar>
            <w:top w:w="0" w:type="dxa"/>
            <w:left w:w="108" w:type="dxa"/>
            <w:bottom w:w="0" w:type="dxa"/>
            <w:right w:w="108" w:type="dxa"/>
          </w:tblCellMar>
        </w:tblPrEx>
        <w:trPr>
          <w:trHeight w:val="452" w:hRule="exact"/>
          <w:jc w:val="center"/>
        </w:trPr>
        <w:tc>
          <w:tcPr>
            <w:tcW w:w="588"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标</w:t>
            </w:r>
          </w:p>
        </w:tc>
        <w:tc>
          <w:tcPr>
            <w:tcW w:w="9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实际</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完成指标（分值共5</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建立行业商会筹备组</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召开执委常委会议</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426"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建立异地商会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65"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建立招商联络处</w:t>
            </w:r>
          </w:p>
        </w:tc>
        <w:tc>
          <w:tcPr>
            <w:tcW w:w="10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6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完成精准扶贫</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下达目标</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招商引资</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下达目标</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66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按时召开执委会常委会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sz w:val="15"/>
                <w:szCs w:val="15"/>
                <w:lang w:val="en-US" w:eastAsia="zh-CN"/>
              </w:rPr>
            </w:pPr>
            <w:r>
              <w:rPr>
                <w:rFonts w:hint="eastAsia"/>
                <w:sz w:val="15"/>
                <w:szCs w:val="15"/>
                <w:lang w:val="en-US" w:eastAsia="zh-CN"/>
              </w:rPr>
              <w:t>执委会1次。常委会2次</w:t>
            </w:r>
          </w:p>
          <w:p>
            <w:pPr>
              <w:pStyle w:val="18"/>
              <w:rPr>
                <w:rFonts w:hint="default"/>
                <w:sz w:val="15"/>
                <w:szCs w:val="15"/>
                <w:lang w:val="en-US" w:eastAsia="zh-CN"/>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按时召开</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异地商会招商引资</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下达任务</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效益指标（分值共3</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经济效益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异地商会招商引资</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下达任务</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社会效益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民营企业维权服务</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年度目标</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促进光彩事业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年度目标</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219"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生态效益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242"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满意度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指标（分值共1</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民营企业满意度</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288"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669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96</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bl>
    <w:p>
      <w:pPr>
        <w:widowControl/>
        <w:spacing w:line="240" w:lineRule="exact"/>
        <w:ind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p>
      <w:pPr>
        <w:pStyle w:val="2"/>
        <w:rPr>
          <w:rFonts w:hint="eastAsia" w:ascii="宋体" w:hAnsi="宋体" w:eastAsia="宋体" w:cs="宋体"/>
          <w:kern w:val="0"/>
          <w:sz w:val="18"/>
          <w:szCs w:val="18"/>
        </w:rPr>
      </w:pPr>
    </w:p>
    <w:tbl>
      <w:tblPr>
        <w:tblStyle w:val="14"/>
        <w:tblW w:w="9321" w:type="dxa"/>
        <w:jc w:val="center"/>
        <w:tblLayout w:type="autofit"/>
        <w:tblCellMar>
          <w:top w:w="0" w:type="dxa"/>
          <w:left w:w="108" w:type="dxa"/>
          <w:bottom w:w="0" w:type="dxa"/>
          <w:right w:w="108" w:type="dxa"/>
        </w:tblCellMar>
      </w:tblPr>
      <w:tblGrid>
        <w:gridCol w:w="588"/>
        <w:gridCol w:w="980"/>
        <w:gridCol w:w="1112"/>
        <w:gridCol w:w="730"/>
        <w:gridCol w:w="1134"/>
        <w:gridCol w:w="284"/>
        <w:gridCol w:w="1011"/>
        <w:gridCol w:w="931"/>
        <w:gridCol w:w="203"/>
        <w:gridCol w:w="364"/>
        <w:gridCol w:w="345"/>
        <w:gridCol w:w="222"/>
        <w:gridCol w:w="629"/>
        <w:gridCol w:w="708"/>
        <w:gridCol w:w="80"/>
      </w:tblGrid>
      <w:tr>
        <w:tblPrEx>
          <w:tblCellMar>
            <w:top w:w="0" w:type="dxa"/>
            <w:left w:w="108" w:type="dxa"/>
            <w:bottom w:w="0" w:type="dxa"/>
            <w:right w:w="108" w:type="dxa"/>
          </w:tblCellMar>
        </w:tblPrEx>
        <w:trPr>
          <w:gridAfter w:val="1"/>
          <w:wAfter w:w="80" w:type="dxa"/>
          <w:trHeight w:val="454" w:hRule="exact"/>
          <w:jc w:val="center"/>
        </w:trPr>
        <w:tc>
          <w:tcPr>
            <w:tcW w:w="9241" w:type="dxa"/>
            <w:gridSpan w:val="14"/>
            <w:tcBorders>
              <w:top w:val="nil"/>
              <w:left w:val="nil"/>
              <w:bottom w:val="nil"/>
              <w:right w:val="nil"/>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eastAsia="方正小标宋简体" w:cs="宋体"/>
                <w:b/>
                <w:bCs/>
                <w:color w:val="000000"/>
                <w:kern w:val="0"/>
                <w:szCs w:val="30"/>
                <w:lang w:val="en-US" w:eastAsia="zh-CN"/>
              </w:rPr>
            </w:pPr>
            <w:r>
              <w:rPr>
                <w:rFonts w:hint="eastAsia" w:eastAsia="方正小标宋简体"/>
                <w:bCs/>
                <w:color w:val="000000"/>
                <w:kern w:val="0"/>
                <w:sz w:val="30"/>
                <w:szCs w:val="30"/>
              </w:rPr>
              <w:t>市级项目支出绩效自评表</w:t>
            </w:r>
            <w:r>
              <w:rPr>
                <w:rFonts w:hint="eastAsia" w:eastAsia="方正小标宋简体"/>
                <w:bCs/>
                <w:color w:val="000000"/>
                <w:kern w:val="0"/>
                <w:sz w:val="30"/>
                <w:szCs w:val="30"/>
                <w:lang w:eastAsia="zh-CN"/>
              </w:rPr>
              <w:t>（</w:t>
            </w:r>
            <w:r>
              <w:rPr>
                <w:rFonts w:hint="eastAsia" w:eastAsia="方正小标宋简体"/>
                <w:bCs/>
                <w:color w:val="000000"/>
                <w:kern w:val="0"/>
                <w:sz w:val="30"/>
                <w:szCs w:val="30"/>
                <w:lang w:val="en-US" w:eastAsia="zh-CN"/>
              </w:rPr>
              <w:t>二）</w:t>
            </w:r>
          </w:p>
        </w:tc>
      </w:tr>
      <w:tr>
        <w:tblPrEx>
          <w:tblCellMar>
            <w:top w:w="0" w:type="dxa"/>
            <w:left w:w="108" w:type="dxa"/>
            <w:bottom w:w="0" w:type="dxa"/>
            <w:right w:w="108" w:type="dxa"/>
          </w:tblCellMar>
        </w:tblPrEx>
        <w:trPr>
          <w:gridAfter w:val="1"/>
          <w:wAfter w:w="80" w:type="dxa"/>
          <w:trHeight w:val="201" w:hRule="atLeast"/>
          <w:jc w:val="center"/>
        </w:trPr>
        <w:tc>
          <w:tcPr>
            <w:tcW w:w="9241" w:type="dxa"/>
            <w:gridSpan w:val="14"/>
            <w:tcBorders>
              <w:top w:val="nil"/>
              <w:left w:val="nil"/>
              <w:bottom w:val="nil"/>
              <w:right w:val="nil"/>
            </w:tcBorders>
            <w:noWrap w:val="0"/>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w:t>
            </w:r>
            <w:r>
              <w:rPr>
                <w:rFonts w:hint="default" w:ascii="宋体" w:hAnsi="宋体" w:eastAsia="宋体" w:cs="宋体"/>
                <w:color w:val="000000"/>
                <w:kern w:val="0"/>
                <w:sz w:val="22"/>
              </w:rPr>
              <w:t>20</w:t>
            </w:r>
            <w:r>
              <w:rPr>
                <w:rFonts w:hint="eastAsia" w:ascii="宋体" w:hAnsi="宋体" w:eastAsia="宋体" w:cs="宋体"/>
                <w:color w:val="000000"/>
                <w:kern w:val="0"/>
                <w:sz w:val="22"/>
                <w:lang w:val="en-US" w:eastAsia="zh-CN"/>
              </w:rPr>
              <w:t>21</w:t>
            </w:r>
            <w:r>
              <w:rPr>
                <w:rFonts w:hint="eastAsia" w:ascii="宋体" w:hAnsi="宋体" w:eastAsia="宋体" w:cs="宋体"/>
                <w:color w:val="000000"/>
                <w:kern w:val="0"/>
                <w:sz w:val="22"/>
              </w:rPr>
              <w:t>年度）</w:t>
            </w:r>
          </w:p>
        </w:tc>
      </w:tr>
      <w:tr>
        <w:tblPrEx>
          <w:tblCellMar>
            <w:top w:w="0" w:type="dxa"/>
            <w:left w:w="108" w:type="dxa"/>
            <w:bottom w:w="0" w:type="dxa"/>
            <w:right w:w="108" w:type="dxa"/>
          </w:tblCellMar>
        </w:tblPrEx>
        <w:trPr>
          <w:gridAfter w:val="1"/>
          <w:wAfter w:w="80" w:type="dxa"/>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7673" w:type="dxa"/>
            <w:gridSpan w:val="1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自贡市工商业联合会2019年异地商会招商引资工作经费</w:t>
            </w:r>
          </w:p>
        </w:tc>
      </w:tr>
      <w:tr>
        <w:tblPrEx>
          <w:tblCellMar>
            <w:top w:w="0" w:type="dxa"/>
            <w:left w:w="108" w:type="dxa"/>
            <w:bottom w:w="0" w:type="dxa"/>
            <w:right w:w="108" w:type="dxa"/>
          </w:tblCellMar>
        </w:tblPrEx>
        <w:trPr>
          <w:gridAfter w:val="1"/>
          <w:wAfter w:w="80" w:type="dxa"/>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主管部门</w:t>
            </w:r>
          </w:p>
        </w:tc>
        <w:tc>
          <w:tcPr>
            <w:tcW w:w="4271"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自贡市工商业联合会</w:t>
            </w:r>
          </w:p>
        </w:tc>
      </w:tr>
      <w:tr>
        <w:tblPrEx>
          <w:tblCellMar>
            <w:top w:w="0" w:type="dxa"/>
            <w:left w:w="108" w:type="dxa"/>
            <w:bottom w:w="0" w:type="dxa"/>
            <w:right w:w="108" w:type="dxa"/>
          </w:tblCellMar>
        </w:tblPrEx>
        <w:trPr>
          <w:gridAfter w:val="1"/>
          <w:wAfter w:w="80" w:type="dxa"/>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年初预算数</w:t>
            </w: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执行率</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r>
      <w:tr>
        <w:tblPrEx>
          <w:tblCellMar>
            <w:top w:w="0" w:type="dxa"/>
            <w:left w:w="108" w:type="dxa"/>
            <w:bottom w:w="0" w:type="dxa"/>
            <w:right w:w="108" w:type="dxa"/>
          </w:tblCellMar>
        </w:tblPrEx>
        <w:trPr>
          <w:gridAfter w:val="1"/>
          <w:wAfter w:w="80" w:type="dxa"/>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150</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150</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96</w:t>
            </w:r>
          </w:p>
        </w:tc>
      </w:tr>
      <w:tr>
        <w:tblPrEx>
          <w:tblCellMar>
            <w:top w:w="0" w:type="dxa"/>
            <w:left w:w="108" w:type="dxa"/>
            <w:bottom w:w="0" w:type="dxa"/>
            <w:right w:w="108" w:type="dxa"/>
          </w:tblCellMar>
        </w:tblPrEx>
        <w:trPr>
          <w:gridAfter w:val="1"/>
          <w:wAfter w:w="80" w:type="dxa"/>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150</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150</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gridAfter w:val="1"/>
          <w:wAfter w:w="80" w:type="dxa"/>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gridAfter w:val="1"/>
          <w:wAfter w:w="80" w:type="dxa"/>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gridAfter w:val="1"/>
          <w:wAfter w:w="80" w:type="dxa"/>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年度总体目标</w:t>
            </w:r>
          </w:p>
        </w:tc>
        <w:tc>
          <w:tcPr>
            <w:tcW w:w="525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实际完成情况</w:t>
            </w:r>
          </w:p>
        </w:tc>
      </w:tr>
      <w:tr>
        <w:tblPrEx>
          <w:tblCellMar>
            <w:top w:w="0" w:type="dxa"/>
            <w:left w:w="108" w:type="dxa"/>
            <w:bottom w:w="0" w:type="dxa"/>
            <w:right w:w="108" w:type="dxa"/>
          </w:tblCellMar>
        </w:tblPrEx>
        <w:trPr>
          <w:gridAfter w:val="1"/>
          <w:wAfter w:w="80" w:type="dxa"/>
          <w:trHeight w:val="766"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25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新建异地商会1个，招商联络处2个，完成市委市政府下达的招商引资任务。</w:t>
            </w:r>
          </w:p>
        </w:tc>
        <w:tc>
          <w:tcPr>
            <w:tcW w:w="3402"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承办招商推介活动29次，完成重大招商签约项目49个，签约项目总投资375.8亿元。</w:t>
            </w:r>
          </w:p>
        </w:tc>
      </w:tr>
      <w:tr>
        <w:tblPrEx>
          <w:tblCellMar>
            <w:top w:w="0" w:type="dxa"/>
            <w:left w:w="108" w:type="dxa"/>
            <w:bottom w:w="0" w:type="dxa"/>
            <w:right w:w="108" w:type="dxa"/>
          </w:tblCellMar>
        </w:tblPrEx>
        <w:trPr>
          <w:trHeight w:val="452" w:hRule="exact"/>
          <w:jc w:val="center"/>
        </w:trPr>
        <w:tc>
          <w:tcPr>
            <w:tcW w:w="588"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标</w:t>
            </w:r>
          </w:p>
        </w:tc>
        <w:tc>
          <w:tcPr>
            <w:tcW w:w="9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实际</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完成指标（分值共5</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建立异地商会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55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建立招商联络处</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2</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2</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召开投资推介会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29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66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完成领导带队招商</w:t>
            </w:r>
          </w:p>
        </w:tc>
        <w:tc>
          <w:tcPr>
            <w:tcW w:w="1011" w:type="dxa"/>
            <w:tcBorders>
              <w:top w:val="nil"/>
              <w:left w:val="nil"/>
              <w:bottom w:val="single" w:color="auto" w:sz="4" w:space="0"/>
              <w:right w:val="single" w:color="auto" w:sz="4" w:space="0"/>
            </w:tcBorders>
            <w:noWrap w:val="0"/>
            <w:vAlign w:val="center"/>
          </w:tcPr>
          <w:p>
            <w:pPr>
              <w:pStyle w:val="18"/>
              <w:rPr>
                <w:rFonts w:hint="default"/>
                <w:sz w:val="15"/>
                <w:szCs w:val="15"/>
                <w:lang w:val="en-US" w:eastAsia="zh-CN"/>
              </w:rPr>
            </w:pPr>
            <w:r>
              <w:rPr>
                <w:rFonts w:hint="eastAsia"/>
                <w:sz w:val="15"/>
                <w:szCs w:val="15"/>
                <w:lang w:val="en-US" w:eastAsia="zh-CN"/>
              </w:rPr>
              <w:t>10次</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11次</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邀请客商企业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500户</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803户</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效益指标（分值共3</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经济效益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完成签约项目</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30个</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49</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w:t>
            </w: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43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完成投资</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200亿</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5"/>
                <w:szCs w:val="15"/>
                <w:lang w:val="en-US" w:eastAsia="zh-CN"/>
              </w:rPr>
              <w:t>375.8亿元</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20</w:t>
            </w: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社会效益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219"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生态效益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242"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满意度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指标（分值共1</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异地商会满意度</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商会会员满意度</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w:t>
            </w: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288"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3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677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96</w:t>
            </w:r>
          </w:p>
        </w:tc>
        <w:tc>
          <w:tcPr>
            <w:tcW w:w="1417"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bl>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备注：预算执行分值为1</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分、产出指标分值为5</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分、效益指标分值为3</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分、满意度指标分值为1</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w:t>
      </w:r>
    </w:p>
    <w:p>
      <w:pPr>
        <w:pStyle w:val="2"/>
        <w:rPr>
          <w:rFonts w:hint="eastAsia" w:ascii="宋体" w:hAnsi="宋体" w:eastAsia="宋体" w:cs="宋体"/>
          <w:color w:val="000000"/>
          <w:kern w:val="0"/>
          <w:sz w:val="18"/>
          <w:szCs w:val="18"/>
        </w:rPr>
      </w:pPr>
    </w:p>
    <w:p>
      <w:pPr>
        <w:rPr>
          <w:rFonts w:hint="eastAsia" w:ascii="宋体" w:hAnsi="宋体" w:eastAsia="宋体" w:cs="宋体"/>
          <w:color w:val="000000"/>
          <w:kern w:val="0"/>
          <w:sz w:val="18"/>
          <w:szCs w:val="18"/>
        </w:rPr>
      </w:pPr>
    </w:p>
    <w:p>
      <w:pPr>
        <w:pStyle w:val="2"/>
        <w:rPr>
          <w:rFonts w:hint="eastAsia" w:ascii="宋体" w:hAnsi="宋体" w:eastAsia="宋体" w:cs="宋体"/>
          <w:color w:val="000000"/>
          <w:kern w:val="0"/>
          <w:sz w:val="18"/>
          <w:szCs w:val="18"/>
        </w:rPr>
      </w:pPr>
    </w:p>
    <w:p>
      <w:pPr>
        <w:rPr>
          <w:rFonts w:hint="eastAsia"/>
        </w:rPr>
      </w:pPr>
    </w:p>
    <w:p>
      <w:pPr>
        <w:pStyle w:val="13"/>
      </w:pPr>
    </w:p>
    <w:tbl>
      <w:tblPr>
        <w:tblStyle w:val="14"/>
        <w:tblW w:w="9341" w:type="dxa"/>
        <w:jc w:val="center"/>
        <w:tblLayout w:type="autofit"/>
        <w:tblCellMar>
          <w:top w:w="0" w:type="dxa"/>
          <w:left w:w="108" w:type="dxa"/>
          <w:bottom w:w="0" w:type="dxa"/>
          <w:right w:w="108" w:type="dxa"/>
        </w:tblCellMar>
      </w:tblPr>
      <w:tblGrid>
        <w:gridCol w:w="588"/>
        <w:gridCol w:w="980"/>
        <w:gridCol w:w="1112"/>
        <w:gridCol w:w="730"/>
        <w:gridCol w:w="1134"/>
        <w:gridCol w:w="284"/>
        <w:gridCol w:w="1011"/>
        <w:gridCol w:w="951"/>
        <w:gridCol w:w="183"/>
        <w:gridCol w:w="384"/>
        <w:gridCol w:w="325"/>
        <w:gridCol w:w="242"/>
        <w:gridCol w:w="609"/>
        <w:gridCol w:w="808"/>
      </w:tblGrid>
      <w:tr>
        <w:tblPrEx>
          <w:tblCellMar>
            <w:top w:w="0" w:type="dxa"/>
            <w:left w:w="108" w:type="dxa"/>
            <w:bottom w:w="0" w:type="dxa"/>
            <w:right w:w="108" w:type="dxa"/>
          </w:tblCellMar>
        </w:tblPrEx>
        <w:trPr>
          <w:trHeight w:val="454" w:hRule="exact"/>
          <w:jc w:val="center"/>
        </w:trPr>
        <w:tc>
          <w:tcPr>
            <w:tcW w:w="9341" w:type="dxa"/>
            <w:gridSpan w:val="14"/>
            <w:tcBorders>
              <w:top w:val="nil"/>
              <w:left w:val="nil"/>
              <w:bottom w:val="nil"/>
              <w:right w:val="nil"/>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eastAsia="方正小标宋简体" w:cs="宋体"/>
                <w:b/>
                <w:bCs/>
                <w:color w:val="000000"/>
                <w:kern w:val="0"/>
                <w:szCs w:val="30"/>
                <w:lang w:val="en-US" w:eastAsia="zh-CN"/>
              </w:rPr>
            </w:pPr>
            <w:r>
              <w:rPr>
                <w:rFonts w:hint="eastAsia" w:eastAsia="方正小标宋简体"/>
                <w:bCs/>
                <w:color w:val="000000"/>
                <w:kern w:val="0"/>
                <w:sz w:val="30"/>
                <w:szCs w:val="30"/>
              </w:rPr>
              <w:t>市级项目支出绩效自评表</w:t>
            </w:r>
            <w:r>
              <w:rPr>
                <w:rFonts w:hint="eastAsia" w:eastAsia="方正小标宋简体"/>
                <w:bCs/>
                <w:color w:val="000000"/>
                <w:kern w:val="0"/>
                <w:sz w:val="30"/>
                <w:szCs w:val="30"/>
                <w:lang w:eastAsia="zh-CN"/>
              </w:rPr>
              <w:t>（</w:t>
            </w:r>
            <w:r>
              <w:rPr>
                <w:rFonts w:hint="eastAsia" w:eastAsia="方正小标宋简体"/>
                <w:bCs/>
                <w:color w:val="000000"/>
                <w:kern w:val="0"/>
                <w:sz w:val="30"/>
                <w:szCs w:val="30"/>
                <w:lang w:val="en-US" w:eastAsia="zh-CN"/>
              </w:rPr>
              <w:t>三）</w:t>
            </w:r>
          </w:p>
        </w:tc>
      </w:tr>
      <w:tr>
        <w:tblPrEx>
          <w:tblCellMar>
            <w:top w:w="0" w:type="dxa"/>
            <w:left w:w="108" w:type="dxa"/>
            <w:bottom w:w="0" w:type="dxa"/>
            <w:right w:w="108" w:type="dxa"/>
          </w:tblCellMar>
        </w:tblPrEx>
        <w:trPr>
          <w:trHeight w:val="201" w:hRule="atLeast"/>
          <w:jc w:val="center"/>
        </w:trPr>
        <w:tc>
          <w:tcPr>
            <w:tcW w:w="9341" w:type="dxa"/>
            <w:gridSpan w:val="14"/>
            <w:tcBorders>
              <w:top w:val="nil"/>
              <w:left w:val="nil"/>
              <w:bottom w:val="nil"/>
              <w:right w:val="nil"/>
            </w:tcBorders>
            <w:noWrap w:val="0"/>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w:t>
            </w:r>
            <w:r>
              <w:rPr>
                <w:rFonts w:hint="default" w:ascii="宋体" w:hAnsi="宋体" w:eastAsia="宋体" w:cs="宋体"/>
                <w:color w:val="000000"/>
                <w:kern w:val="0"/>
                <w:sz w:val="22"/>
              </w:rPr>
              <w:t>20</w:t>
            </w:r>
            <w:r>
              <w:rPr>
                <w:rFonts w:hint="eastAsia" w:ascii="宋体" w:hAnsi="宋体" w:eastAsia="宋体" w:cs="宋体"/>
                <w:color w:val="000000"/>
                <w:kern w:val="0"/>
                <w:sz w:val="22"/>
                <w:lang w:val="en-US" w:eastAsia="zh-CN"/>
              </w:rPr>
              <w:t>21</w:t>
            </w:r>
            <w:r>
              <w:rPr>
                <w:rFonts w:hint="eastAsia" w:ascii="宋体" w:hAnsi="宋体" w:eastAsia="宋体" w:cs="宋体"/>
                <w:color w:val="000000"/>
                <w:kern w:val="0"/>
                <w:sz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7773" w:type="dxa"/>
            <w:gridSpan w:val="1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自贡市工商业联合会2020年异地商会招商引资工作经费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主管部门</w:t>
            </w:r>
          </w:p>
        </w:tc>
        <w:tc>
          <w:tcPr>
            <w:tcW w:w="4271"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实施单位</w:t>
            </w:r>
          </w:p>
        </w:tc>
        <w:tc>
          <w:tcPr>
            <w:tcW w:w="2368"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自贡市工商业联合会</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年初预算数</w:t>
            </w: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执行率</w:t>
            </w:r>
          </w:p>
        </w:tc>
        <w:tc>
          <w:tcPr>
            <w:tcW w:w="8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150</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150</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8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96</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150</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150</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c>
          <w:tcPr>
            <w:tcW w:w="8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年度总体目标</w:t>
            </w:r>
          </w:p>
        </w:tc>
        <w:tc>
          <w:tcPr>
            <w:tcW w:w="525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3502"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实际完成情况</w:t>
            </w:r>
          </w:p>
        </w:tc>
      </w:tr>
      <w:tr>
        <w:tblPrEx>
          <w:tblCellMar>
            <w:top w:w="0" w:type="dxa"/>
            <w:left w:w="108" w:type="dxa"/>
            <w:bottom w:w="0" w:type="dxa"/>
            <w:right w:w="108" w:type="dxa"/>
          </w:tblCellMar>
        </w:tblPrEx>
        <w:trPr>
          <w:trHeight w:val="996"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25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新建异地商会筹备组3个，招商联络处2个，投资推介会10次完成市委市政府下达的招商引资任务。</w:t>
            </w:r>
          </w:p>
        </w:tc>
        <w:tc>
          <w:tcPr>
            <w:tcW w:w="3502"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新建异地商会筹备组3个，招商联络站2个；承办招商推介活动20次，完成重大招商签约项目42个，签约项目总投资368.8亿元。</w:t>
            </w:r>
          </w:p>
        </w:tc>
      </w:tr>
      <w:tr>
        <w:tblPrEx>
          <w:tblCellMar>
            <w:top w:w="0" w:type="dxa"/>
            <w:left w:w="108" w:type="dxa"/>
            <w:bottom w:w="0" w:type="dxa"/>
            <w:right w:w="108" w:type="dxa"/>
          </w:tblCellMar>
        </w:tblPrEx>
        <w:trPr>
          <w:trHeight w:val="452" w:hRule="exact"/>
          <w:jc w:val="center"/>
        </w:trPr>
        <w:tc>
          <w:tcPr>
            <w:tcW w:w="588"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标</w:t>
            </w:r>
          </w:p>
        </w:tc>
        <w:tc>
          <w:tcPr>
            <w:tcW w:w="9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实际</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偏差原因分析及改进措施</w:t>
            </w:r>
          </w:p>
        </w:tc>
      </w:tr>
      <w:tr>
        <w:tblPrEx>
          <w:tblCellMar>
            <w:top w:w="0" w:type="dxa"/>
            <w:left w:w="108" w:type="dxa"/>
            <w:bottom w:w="0" w:type="dxa"/>
            <w:right w:w="108" w:type="dxa"/>
          </w:tblCellMar>
        </w:tblPrEx>
        <w:trPr>
          <w:trHeight w:val="426"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建立异地商会筹备组</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65"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建立招商联络处</w:t>
            </w:r>
          </w:p>
        </w:tc>
        <w:tc>
          <w:tcPr>
            <w:tcW w:w="10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9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56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6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召开投资推介会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签约重大项目</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完成领导带队招商</w:t>
            </w:r>
          </w:p>
        </w:tc>
        <w:tc>
          <w:tcPr>
            <w:tcW w:w="1011" w:type="dxa"/>
            <w:tcBorders>
              <w:top w:val="nil"/>
              <w:left w:val="nil"/>
              <w:bottom w:val="single" w:color="auto" w:sz="4" w:space="0"/>
              <w:right w:val="single" w:color="auto" w:sz="4" w:space="0"/>
            </w:tcBorders>
            <w:noWrap w:val="0"/>
            <w:vAlign w:val="center"/>
          </w:tcPr>
          <w:p>
            <w:pPr>
              <w:pStyle w:val="18"/>
              <w:rPr>
                <w:rFonts w:hint="default"/>
                <w:sz w:val="15"/>
                <w:szCs w:val="15"/>
                <w:lang w:val="en-US" w:eastAsia="zh-CN"/>
              </w:rPr>
            </w:pPr>
            <w:r>
              <w:rPr>
                <w:rFonts w:hint="eastAsia"/>
                <w:sz w:val="15"/>
                <w:szCs w:val="15"/>
                <w:lang w:val="en-US" w:eastAsia="zh-CN"/>
              </w:rPr>
              <w:t>10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12</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邀请客商企业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500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513</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效益指标（分值共3</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经济效益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完成签约项目</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lang w:val="en-US" w:eastAsia="zh-CN"/>
              </w:rPr>
              <w:t>30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42</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完成投资</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300亿</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368.8亿</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社会效益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219"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生态效益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242"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满意度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指标（分值共1</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异地商会满意度</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商会会员满意度</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80%</w:t>
            </w: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70%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3</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418"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679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96</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bl>
    <w:p>
      <w:pPr>
        <w:widowControl/>
        <w:spacing w:line="240" w:lineRule="exact"/>
        <w:ind w:firstLine="360" w:firstLine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备注：预算执行分值为1</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分、产出指标分值为5</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分、效益指标分值为3</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分、满意度指标分值为1</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w:t>
      </w:r>
    </w:p>
    <w:p>
      <w:pPr>
        <w:widowControl/>
        <w:jc w:val="left"/>
        <w:rPr>
          <w:rStyle w:val="19"/>
          <w:rFonts w:ascii="黑体" w:hAnsi="黑体" w:eastAsia="黑体"/>
          <w:b w:val="0"/>
        </w:rPr>
      </w:pPr>
    </w:p>
    <w:p>
      <w:pPr>
        <w:widowControl/>
        <w:jc w:val="left"/>
        <w:rPr>
          <w:rStyle w:val="19"/>
          <w:rFonts w:ascii="黑体" w:hAnsi="黑体" w:eastAsia="黑体"/>
          <w:b w:val="0"/>
        </w:rPr>
      </w:pPr>
    </w:p>
    <w:p>
      <w:pPr>
        <w:widowControl/>
        <w:jc w:val="left"/>
        <w:rPr>
          <w:rStyle w:val="19"/>
          <w:rFonts w:ascii="黑体" w:hAnsi="黑体" w:eastAsia="黑体"/>
          <w:b w:val="0"/>
        </w:rPr>
      </w:pPr>
    </w:p>
    <w:tbl>
      <w:tblPr>
        <w:tblStyle w:val="14"/>
        <w:tblW w:w="9241" w:type="dxa"/>
        <w:jc w:val="center"/>
        <w:tblLayout w:type="autofit"/>
        <w:tblCellMar>
          <w:top w:w="0" w:type="dxa"/>
          <w:left w:w="108" w:type="dxa"/>
          <w:bottom w:w="0" w:type="dxa"/>
          <w:right w:w="108" w:type="dxa"/>
        </w:tblCellMar>
      </w:tblPr>
      <w:tblGrid>
        <w:gridCol w:w="588"/>
        <w:gridCol w:w="980"/>
        <w:gridCol w:w="1112"/>
        <w:gridCol w:w="730"/>
        <w:gridCol w:w="1134"/>
        <w:gridCol w:w="284"/>
        <w:gridCol w:w="1011"/>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241" w:type="dxa"/>
            <w:gridSpan w:val="14"/>
            <w:tcBorders>
              <w:top w:val="nil"/>
              <w:left w:val="nil"/>
              <w:bottom w:val="nil"/>
              <w:right w:val="nil"/>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eastAsia="方正小标宋简体" w:cs="宋体"/>
                <w:b/>
                <w:bCs/>
                <w:color w:val="000000"/>
                <w:kern w:val="0"/>
                <w:szCs w:val="30"/>
                <w:lang w:val="en-US" w:eastAsia="zh-CN"/>
              </w:rPr>
            </w:pPr>
            <w:r>
              <w:rPr>
                <w:rFonts w:hint="eastAsia" w:eastAsia="方正小标宋简体"/>
                <w:bCs/>
                <w:color w:val="000000"/>
                <w:kern w:val="0"/>
                <w:sz w:val="30"/>
                <w:szCs w:val="30"/>
              </w:rPr>
              <w:t>市级项目支出绩效自评表</w:t>
            </w:r>
            <w:r>
              <w:rPr>
                <w:rFonts w:hint="eastAsia" w:eastAsia="方正小标宋简体"/>
                <w:bCs/>
                <w:color w:val="000000"/>
                <w:kern w:val="0"/>
                <w:sz w:val="30"/>
                <w:szCs w:val="30"/>
                <w:lang w:eastAsia="zh-CN"/>
              </w:rPr>
              <w:t>（</w:t>
            </w:r>
            <w:r>
              <w:rPr>
                <w:rFonts w:hint="eastAsia" w:eastAsia="方正小标宋简体"/>
                <w:bCs/>
                <w:color w:val="000000"/>
                <w:kern w:val="0"/>
                <w:sz w:val="30"/>
                <w:szCs w:val="30"/>
                <w:lang w:val="en-US" w:eastAsia="zh-CN"/>
              </w:rPr>
              <w:t>四）</w:t>
            </w:r>
          </w:p>
        </w:tc>
      </w:tr>
      <w:tr>
        <w:tblPrEx>
          <w:tblCellMar>
            <w:top w:w="0" w:type="dxa"/>
            <w:left w:w="108" w:type="dxa"/>
            <w:bottom w:w="0" w:type="dxa"/>
            <w:right w:w="108" w:type="dxa"/>
          </w:tblCellMar>
        </w:tblPrEx>
        <w:trPr>
          <w:trHeight w:val="201" w:hRule="atLeast"/>
          <w:jc w:val="center"/>
        </w:trPr>
        <w:tc>
          <w:tcPr>
            <w:tcW w:w="9241" w:type="dxa"/>
            <w:gridSpan w:val="14"/>
            <w:tcBorders>
              <w:top w:val="nil"/>
              <w:left w:val="nil"/>
              <w:bottom w:val="nil"/>
              <w:right w:val="nil"/>
            </w:tcBorders>
            <w:noWrap w:val="0"/>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w:t>
            </w:r>
            <w:r>
              <w:rPr>
                <w:rFonts w:hint="default" w:ascii="宋体" w:hAnsi="宋体" w:eastAsia="宋体" w:cs="宋体"/>
                <w:color w:val="000000"/>
                <w:kern w:val="0"/>
                <w:sz w:val="22"/>
              </w:rPr>
              <w:t>20</w:t>
            </w:r>
            <w:r>
              <w:rPr>
                <w:rFonts w:hint="eastAsia" w:ascii="宋体" w:hAnsi="宋体" w:eastAsia="宋体" w:cs="宋体"/>
                <w:color w:val="000000"/>
                <w:kern w:val="0"/>
                <w:sz w:val="22"/>
                <w:lang w:val="en-US" w:eastAsia="zh-CN"/>
              </w:rPr>
              <w:t>21</w:t>
            </w:r>
            <w:r>
              <w:rPr>
                <w:rFonts w:hint="eastAsia" w:ascii="宋体" w:hAnsi="宋体" w:eastAsia="宋体" w:cs="宋体"/>
                <w:color w:val="000000"/>
                <w:kern w:val="0"/>
                <w:sz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7673" w:type="dxa"/>
            <w:gridSpan w:val="1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自贡市工商业联合会十四次代表大会及换届选举经费</w:t>
            </w:r>
          </w:p>
        </w:tc>
      </w:tr>
      <w:tr>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主管部门</w:t>
            </w:r>
          </w:p>
        </w:tc>
        <w:tc>
          <w:tcPr>
            <w:tcW w:w="4271"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自贡市工商业联合会</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年初预算数</w:t>
            </w: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执行率</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28</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89%</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96</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28</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25</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89%</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年度总体目标</w:t>
            </w:r>
          </w:p>
        </w:tc>
        <w:tc>
          <w:tcPr>
            <w:tcW w:w="525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实际完成情况</w:t>
            </w:r>
          </w:p>
        </w:tc>
      </w:tr>
      <w:tr>
        <w:tblPrEx>
          <w:tblCellMar>
            <w:top w:w="0" w:type="dxa"/>
            <w:left w:w="108" w:type="dxa"/>
            <w:bottom w:w="0" w:type="dxa"/>
            <w:right w:w="108" w:type="dxa"/>
          </w:tblCellMar>
        </w:tblPrEx>
        <w:trPr>
          <w:trHeight w:val="766"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25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p>
        </w:tc>
        <w:tc>
          <w:tcPr>
            <w:tcW w:w="3402"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452" w:hRule="exact"/>
          <w:jc w:val="center"/>
        </w:trPr>
        <w:tc>
          <w:tcPr>
            <w:tcW w:w="588"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标</w:t>
            </w:r>
          </w:p>
        </w:tc>
        <w:tc>
          <w:tcPr>
            <w:tcW w:w="9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实际</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完成指标（分值共5</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召开会员代表大会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召开执委会议</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426"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召开常委会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65"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p>
        </w:tc>
        <w:tc>
          <w:tcPr>
            <w:tcW w:w="101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85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完成精准扶贫</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下达目标</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66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按换届工作安排</w:t>
            </w:r>
          </w:p>
        </w:tc>
        <w:tc>
          <w:tcPr>
            <w:tcW w:w="1011" w:type="dxa"/>
            <w:tcBorders>
              <w:top w:val="nil"/>
              <w:left w:val="nil"/>
              <w:bottom w:val="single" w:color="auto" w:sz="4" w:space="0"/>
              <w:right w:val="single" w:color="auto" w:sz="4" w:space="0"/>
            </w:tcBorders>
            <w:noWrap w:val="0"/>
            <w:vAlign w:val="center"/>
          </w:tcPr>
          <w:p>
            <w:pPr>
              <w:pStyle w:val="18"/>
              <w:jc w:val="both"/>
              <w:rPr>
                <w:rFonts w:hint="default"/>
                <w:sz w:val="15"/>
                <w:szCs w:val="15"/>
                <w:lang w:val="en-US" w:eastAsia="zh-CN"/>
              </w:rPr>
            </w:pPr>
            <w:r>
              <w:rPr>
                <w:rFonts w:hint="eastAsia"/>
                <w:sz w:val="15"/>
                <w:szCs w:val="15"/>
                <w:lang w:val="en-US" w:eastAsia="zh-CN"/>
              </w:rPr>
              <w:t>6月</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按时召开</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效益指标（分值共3</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经济效益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社会效益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工商联事业持续发展</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下达目标</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商会事业持续发展</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下达目标</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15</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219"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生态效益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242"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满意度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指标（分值共1</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民营企业满意度</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民营经济人士满意度</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288"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rPr>
          <w:trHeight w:val="300" w:hRule="exact"/>
          <w:jc w:val="center"/>
        </w:trPr>
        <w:tc>
          <w:tcPr>
            <w:tcW w:w="669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97</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bl>
    <w:p>
      <w:pPr>
        <w:widowControl/>
        <w:spacing w:line="240" w:lineRule="exact"/>
        <w:ind w:firstLine="360" w:firstLine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备注：预算执行分值为1</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分、产出指标分值为5</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分、效益指标分值为3</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分、满意度指标分值为1</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w:t>
      </w:r>
    </w:p>
    <w:p>
      <w:pPr>
        <w:widowControl/>
        <w:jc w:val="left"/>
        <w:rPr>
          <w:rStyle w:val="19"/>
          <w:rFonts w:ascii="黑体" w:hAnsi="黑体" w:eastAsia="黑体"/>
          <w:b w:val="0"/>
        </w:rPr>
      </w:pPr>
    </w:p>
    <w:p>
      <w:pPr>
        <w:widowControl/>
        <w:jc w:val="left"/>
        <w:rPr>
          <w:rStyle w:val="19"/>
          <w:rFonts w:ascii="黑体" w:hAnsi="黑体" w:eastAsia="黑体"/>
          <w:b w:val="0"/>
        </w:rPr>
      </w:pPr>
    </w:p>
    <w:p>
      <w:pPr>
        <w:pStyle w:val="2"/>
      </w:pPr>
    </w:p>
    <w:tbl>
      <w:tblPr>
        <w:tblStyle w:val="14"/>
        <w:tblW w:w="9241" w:type="dxa"/>
        <w:jc w:val="center"/>
        <w:tblLayout w:type="autofit"/>
        <w:tblCellMar>
          <w:top w:w="0" w:type="dxa"/>
          <w:left w:w="108" w:type="dxa"/>
          <w:bottom w:w="0" w:type="dxa"/>
          <w:right w:w="108" w:type="dxa"/>
        </w:tblCellMar>
      </w:tblPr>
      <w:tblGrid>
        <w:gridCol w:w="588"/>
        <w:gridCol w:w="980"/>
        <w:gridCol w:w="1112"/>
        <w:gridCol w:w="730"/>
        <w:gridCol w:w="1134"/>
        <w:gridCol w:w="284"/>
        <w:gridCol w:w="1011"/>
        <w:gridCol w:w="851"/>
        <w:gridCol w:w="283"/>
        <w:gridCol w:w="284"/>
        <w:gridCol w:w="425"/>
        <w:gridCol w:w="142"/>
        <w:gridCol w:w="709"/>
        <w:gridCol w:w="708"/>
      </w:tblGrid>
      <w:tr>
        <w:tblPrEx>
          <w:tblCellMar>
            <w:top w:w="0" w:type="dxa"/>
            <w:left w:w="108" w:type="dxa"/>
            <w:bottom w:w="0" w:type="dxa"/>
            <w:right w:w="108" w:type="dxa"/>
          </w:tblCellMar>
        </w:tblPrEx>
        <w:trPr>
          <w:trHeight w:val="454" w:hRule="exact"/>
          <w:jc w:val="center"/>
        </w:trPr>
        <w:tc>
          <w:tcPr>
            <w:tcW w:w="9241" w:type="dxa"/>
            <w:gridSpan w:val="14"/>
            <w:tcBorders>
              <w:top w:val="nil"/>
              <w:left w:val="nil"/>
              <w:bottom w:val="nil"/>
              <w:right w:val="nil"/>
            </w:tcBorders>
            <w:noWrap w:val="0"/>
            <w:vAlign w:val="center"/>
          </w:tcPr>
          <w:p>
            <w:pPr>
              <w:keepNext w:val="0"/>
              <w:keepLines w:val="0"/>
              <w:widowControl/>
              <w:suppressLineNumbers w:val="0"/>
              <w:spacing w:before="0" w:beforeAutospacing="0" w:after="0" w:afterAutospacing="0" w:line="320" w:lineRule="exact"/>
              <w:ind w:left="0" w:right="0"/>
              <w:jc w:val="center"/>
              <w:rPr>
                <w:rFonts w:hint="default" w:ascii="宋体" w:hAnsi="宋体" w:eastAsia="方正小标宋简体" w:cs="宋体"/>
                <w:b/>
                <w:bCs/>
                <w:color w:val="000000"/>
                <w:kern w:val="0"/>
                <w:szCs w:val="30"/>
                <w:lang w:val="en-US" w:eastAsia="zh-CN"/>
              </w:rPr>
            </w:pPr>
            <w:r>
              <w:rPr>
                <w:rFonts w:hint="eastAsia" w:eastAsia="方正小标宋简体"/>
                <w:bCs/>
                <w:color w:val="000000"/>
                <w:kern w:val="0"/>
                <w:sz w:val="30"/>
                <w:szCs w:val="30"/>
              </w:rPr>
              <w:t>市级项目支出绩效自评表</w:t>
            </w:r>
            <w:r>
              <w:rPr>
                <w:rFonts w:hint="eastAsia" w:eastAsia="方正小标宋简体"/>
                <w:bCs/>
                <w:color w:val="000000"/>
                <w:kern w:val="0"/>
                <w:sz w:val="30"/>
                <w:szCs w:val="30"/>
                <w:lang w:eastAsia="zh-CN"/>
              </w:rPr>
              <w:t>（</w:t>
            </w:r>
            <w:r>
              <w:rPr>
                <w:rFonts w:hint="eastAsia" w:eastAsia="方正小标宋简体"/>
                <w:bCs/>
                <w:color w:val="000000"/>
                <w:kern w:val="0"/>
                <w:sz w:val="30"/>
                <w:szCs w:val="30"/>
                <w:lang w:val="en-US" w:eastAsia="zh-CN"/>
              </w:rPr>
              <w:t>五）</w:t>
            </w:r>
          </w:p>
        </w:tc>
      </w:tr>
      <w:tr>
        <w:tblPrEx>
          <w:tblCellMar>
            <w:top w:w="0" w:type="dxa"/>
            <w:left w:w="108" w:type="dxa"/>
            <w:bottom w:w="0" w:type="dxa"/>
            <w:right w:w="108" w:type="dxa"/>
          </w:tblCellMar>
        </w:tblPrEx>
        <w:trPr>
          <w:trHeight w:val="201" w:hRule="atLeast"/>
          <w:jc w:val="center"/>
        </w:trPr>
        <w:tc>
          <w:tcPr>
            <w:tcW w:w="9241" w:type="dxa"/>
            <w:gridSpan w:val="14"/>
            <w:tcBorders>
              <w:top w:val="nil"/>
              <w:left w:val="nil"/>
              <w:bottom w:val="nil"/>
              <w:right w:val="nil"/>
            </w:tcBorders>
            <w:noWrap w:val="0"/>
            <w:vAlign w:val="top"/>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w:t>
            </w:r>
            <w:r>
              <w:rPr>
                <w:rFonts w:hint="default" w:ascii="宋体" w:hAnsi="宋体" w:eastAsia="宋体" w:cs="宋体"/>
                <w:color w:val="000000"/>
                <w:kern w:val="0"/>
                <w:sz w:val="22"/>
              </w:rPr>
              <w:t>20</w:t>
            </w:r>
            <w:r>
              <w:rPr>
                <w:rFonts w:hint="eastAsia" w:ascii="宋体" w:hAnsi="宋体" w:eastAsia="宋体" w:cs="宋体"/>
                <w:color w:val="000000"/>
                <w:kern w:val="0"/>
                <w:sz w:val="22"/>
                <w:lang w:val="en-US" w:eastAsia="zh-CN"/>
              </w:rPr>
              <w:t>21</w:t>
            </w:r>
            <w:r>
              <w:rPr>
                <w:rFonts w:hint="eastAsia" w:ascii="宋体" w:hAnsi="宋体" w:eastAsia="宋体" w:cs="宋体"/>
                <w:color w:val="000000"/>
                <w:kern w:val="0"/>
                <w:sz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项目名称</w:t>
            </w:r>
          </w:p>
        </w:tc>
        <w:tc>
          <w:tcPr>
            <w:tcW w:w="7673" w:type="dxa"/>
            <w:gridSpan w:val="1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自贡市工商业联合会商会改革发展经费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主管部门</w:t>
            </w:r>
          </w:p>
        </w:tc>
        <w:tc>
          <w:tcPr>
            <w:tcW w:w="4271"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自贡市工商业联合会</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项目资金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年初预算数</w:t>
            </w: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全年预算数</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执行率</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9.9</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99%</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94</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9.9</w:t>
            </w: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99%</w:t>
            </w: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295"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70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年度总体目标</w:t>
            </w:r>
          </w:p>
        </w:tc>
        <w:tc>
          <w:tcPr>
            <w:tcW w:w="525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实际完成情况</w:t>
            </w:r>
          </w:p>
        </w:tc>
      </w:tr>
      <w:tr>
        <w:tblPrEx>
          <w:tblCellMar>
            <w:top w:w="0" w:type="dxa"/>
            <w:left w:w="108" w:type="dxa"/>
            <w:bottom w:w="0" w:type="dxa"/>
            <w:right w:w="108" w:type="dxa"/>
          </w:tblCellMar>
        </w:tblPrEx>
        <w:trPr>
          <w:trHeight w:val="766"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251" w:type="dxa"/>
            <w:gridSpan w:val="6"/>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对所属商会进行指导、引导和服务，配合搞好招商引资工作</w:t>
            </w:r>
          </w:p>
        </w:tc>
        <w:tc>
          <w:tcPr>
            <w:tcW w:w="3402" w:type="dxa"/>
            <w:gridSpan w:val="7"/>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452" w:hRule="exact"/>
          <w:jc w:val="center"/>
        </w:trPr>
        <w:tc>
          <w:tcPr>
            <w:tcW w:w="588"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标</w:t>
            </w:r>
          </w:p>
        </w:tc>
        <w:tc>
          <w:tcPr>
            <w:tcW w:w="98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年度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实际</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完成值</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完成指标（分值共5</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建立行业商会筹备组</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友好商会互访</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完成精准扶贫</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下达目标</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换届选举</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66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按时召开会员大会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sz w:val="15"/>
                <w:szCs w:val="15"/>
                <w:lang w:val="en-US" w:eastAsia="zh-CN"/>
              </w:rPr>
            </w:pPr>
            <w:r>
              <w:rPr>
                <w:rFonts w:hint="eastAsia"/>
                <w:sz w:val="15"/>
                <w:szCs w:val="15"/>
                <w:lang w:val="en-US" w:eastAsia="zh-CN"/>
              </w:rPr>
              <w:t>2021年6月</w:t>
            </w:r>
          </w:p>
          <w:p>
            <w:pPr>
              <w:pStyle w:val="18"/>
              <w:rPr>
                <w:rFonts w:hint="default"/>
                <w:sz w:val="15"/>
                <w:szCs w:val="15"/>
                <w:lang w:val="en-US" w:eastAsia="zh-CN"/>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6月召开</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效益指标（分值共3</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经济效益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bidi="ar-SA"/>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bidi="ar-SA"/>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社会效益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脱贫攻坚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left"/>
              <w:rPr>
                <w:rFonts w:hint="default"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年度目标</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促进光彩事业</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bidi="ar-SA"/>
              </w:rPr>
              <w:t>年度目标</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leftChars="0" w:right="0" w:right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219"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生态效益</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242"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指标2：</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left"/>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指标1：</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满意度</w:t>
            </w:r>
          </w:p>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指标（分值共1</w:t>
            </w:r>
            <w:r>
              <w:rPr>
                <w:rFonts w:hint="default" w:ascii="宋体" w:hAnsi="宋体" w:eastAsia="宋体" w:cs="宋体"/>
                <w:color w:val="000000"/>
                <w:kern w:val="0"/>
                <w:sz w:val="18"/>
                <w:szCs w:val="18"/>
              </w:rPr>
              <w:t>0</w:t>
            </w:r>
            <w:r>
              <w:rPr>
                <w:rFonts w:hint="eastAsia" w:ascii="宋体" w:hAnsi="宋体" w:eastAsia="宋体" w:cs="宋体"/>
                <w:color w:val="000000"/>
                <w:kern w:val="0"/>
                <w:sz w:val="18"/>
                <w:szCs w:val="18"/>
              </w:rPr>
              <w:t>分）</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民营企业满意度</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bidi="ar-SA"/>
              </w:rPr>
              <w:t>公众满意度</w:t>
            </w: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288"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980"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2148" w:type="dxa"/>
            <w:gridSpan w:val="3"/>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01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85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r>
        <w:tblPrEx>
          <w:tblCellMar>
            <w:top w:w="0" w:type="dxa"/>
            <w:left w:w="108" w:type="dxa"/>
            <w:bottom w:w="0" w:type="dxa"/>
            <w:right w:w="108" w:type="dxa"/>
          </w:tblCellMar>
        </w:tblPrEx>
        <w:trPr>
          <w:trHeight w:val="300" w:hRule="exact"/>
          <w:jc w:val="center"/>
        </w:trPr>
        <w:tc>
          <w:tcPr>
            <w:tcW w:w="6690"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94</w:t>
            </w:r>
          </w:p>
        </w:tc>
        <w:tc>
          <w:tcPr>
            <w:tcW w:w="1417"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exact"/>
              <w:ind w:left="0" w:right="0"/>
              <w:jc w:val="center"/>
              <w:rPr>
                <w:rFonts w:hint="default" w:ascii="宋体" w:hAnsi="宋体" w:eastAsia="宋体" w:cs="宋体"/>
                <w:color w:val="000000"/>
                <w:kern w:val="0"/>
                <w:sz w:val="18"/>
                <w:szCs w:val="18"/>
              </w:rPr>
            </w:pPr>
          </w:p>
        </w:tc>
      </w:tr>
    </w:tbl>
    <w:p>
      <w:pPr>
        <w:widowControl/>
        <w:spacing w:line="240" w:lineRule="exact"/>
        <w:ind w:firstLine="360" w:firstLine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备注：预算执行分值为1</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分、产出指标分值为5</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分、效益指标分值为3</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分、满意度指标分值为1</w:t>
      </w:r>
      <w:r>
        <w:rPr>
          <w:rFonts w:ascii="宋体" w:hAnsi="宋体" w:eastAsia="宋体" w:cs="宋体"/>
          <w:color w:val="000000"/>
          <w:kern w:val="0"/>
          <w:sz w:val="18"/>
          <w:szCs w:val="18"/>
        </w:rPr>
        <w:t>0</w:t>
      </w:r>
      <w:r>
        <w:rPr>
          <w:rFonts w:hint="eastAsia" w:ascii="宋体" w:hAnsi="宋体" w:eastAsia="宋体" w:cs="宋体"/>
          <w:color w:val="000000"/>
          <w:kern w:val="0"/>
          <w:sz w:val="18"/>
          <w:szCs w:val="18"/>
        </w:rPr>
        <w:t>分。</w:t>
      </w:r>
    </w:p>
    <w:p>
      <w:pPr>
        <w:widowControl/>
        <w:jc w:val="left"/>
        <w:rPr>
          <w:rStyle w:val="19"/>
          <w:rFonts w:ascii="黑体" w:hAnsi="黑体" w:eastAsia="黑体"/>
          <w:b w:val="0"/>
        </w:rPr>
      </w:pPr>
      <w:r>
        <w:rPr>
          <w:rStyle w:val="19"/>
          <w:rFonts w:ascii="黑体" w:hAnsi="黑体" w:eastAsia="黑体"/>
          <w:b w:val="0"/>
        </w:rPr>
        <w:br w:type="page"/>
      </w:r>
    </w:p>
    <w:p>
      <w:pPr>
        <w:spacing w:line="600" w:lineRule="exact"/>
        <w:jc w:val="center"/>
        <w:outlineLvl w:val="0"/>
        <w:rPr>
          <w:rStyle w:val="19"/>
          <w:rFonts w:ascii="黑体" w:hAnsi="黑体" w:eastAsia="黑体"/>
          <w:b w:val="0"/>
        </w:rPr>
      </w:pPr>
      <w:bookmarkStart w:id="64" w:name="_Toc15396618"/>
      <w:bookmarkStart w:id="65" w:name="_Toc1870001886"/>
      <w:r>
        <w:rPr>
          <w:rFonts w:hint="eastAsia" w:ascii="黑体" w:hAnsi="黑体" w:eastAsia="黑体"/>
          <w:color w:val="000000"/>
          <w:sz w:val="44"/>
          <w:szCs w:val="44"/>
        </w:rPr>
        <w:t>第</w:t>
      </w:r>
      <w:r>
        <w:rPr>
          <w:rStyle w:val="19"/>
          <w:rFonts w:hint="eastAsia" w:ascii="黑体" w:hAnsi="黑体" w:eastAsia="黑体"/>
          <w:b w:val="0"/>
        </w:rPr>
        <w:t>五部分</w:t>
      </w:r>
      <w:r>
        <w:rPr>
          <w:rStyle w:val="19"/>
          <w:rFonts w:ascii="黑体" w:hAnsi="黑体" w:eastAsia="黑体"/>
          <w:b w:val="0"/>
        </w:rPr>
        <w:t xml:space="preserve"> </w:t>
      </w:r>
      <w:r>
        <w:rPr>
          <w:rStyle w:val="19"/>
          <w:rFonts w:hint="eastAsia" w:ascii="黑体" w:hAnsi="黑体" w:eastAsia="黑体"/>
          <w:b w:val="0"/>
        </w:rPr>
        <w:t>附表</w:t>
      </w:r>
      <w:bookmarkEnd w:id="58"/>
      <w:bookmarkEnd w:id="64"/>
      <w:bookmarkEnd w:id="65"/>
    </w:p>
    <w:p>
      <w:pPr>
        <w:spacing w:line="600" w:lineRule="exact"/>
        <w:jc w:val="center"/>
        <w:outlineLvl w:val="0"/>
        <w:rPr>
          <w:rFonts w:ascii="仿宋" w:hAnsi="仿宋" w:eastAsia="仿宋"/>
          <w:b/>
          <w:color w:val="000000"/>
          <w:sz w:val="44"/>
          <w:szCs w:val="44"/>
        </w:rPr>
      </w:pPr>
    </w:p>
    <w:p>
      <w:pPr>
        <w:pStyle w:val="4"/>
        <w:rPr>
          <w:rFonts w:ascii="仿宋" w:hAnsi="仿宋" w:eastAsia="仿宋"/>
          <w:color w:val="auto"/>
          <w:highlight w:val="none"/>
        </w:rPr>
      </w:pPr>
      <w:bookmarkStart w:id="66" w:name="_Toc1390867476"/>
      <w:r>
        <w:rPr>
          <w:rFonts w:hint="eastAsia" w:ascii="仿宋" w:hAnsi="仿宋" w:eastAsia="仿宋"/>
          <w:b w:val="0"/>
          <w:color w:val="auto"/>
          <w:highlight w:val="none"/>
        </w:rPr>
        <w:t>一、收</w:t>
      </w:r>
      <w:r>
        <w:rPr>
          <w:rStyle w:val="23"/>
          <w:rFonts w:hint="eastAsia" w:ascii="仿宋" w:hAnsi="仿宋" w:eastAsia="仿宋"/>
          <w:b w:val="0"/>
          <w:bCs w:val="0"/>
          <w:color w:val="auto"/>
          <w:highlight w:val="none"/>
        </w:rPr>
        <w:t>入支出决算总表</w:t>
      </w:r>
      <w:bookmarkEnd w:id="66"/>
    </w:p>
    <w:p>
      <w:pPr>
        <w:pStyle w:val="4"/>
        <w:rPr>
          <w:rFonts w:ascii="仿宋" w:hAnsi="仿宋" w:eastAsia="仿宋"/>
          <w:color w:val="auto"/>
          <w:highlight w:val="none"/>
        </w:rPr>
      </w:pPr>
      <w:bookmarkStart w:id="67" w:name="_Toc1652251637"/>
      <w:bookmarkStart w:id="68" w:name="_Toc15396620"/>
      <w:r>
        <w:rPr>
          <w:rFonts w:hint="eastAsia" w:ascii="仿宋" w:hAnsi="仿宋" w:eastAsia="仿宋"/>
          <w:b w:val="0"/>
          <w:color w:val="auto"/>
          <w:highlight w:val="none"/>
        </w:rPr>
        <w:t>二、收</w:t>
      </w:r>
      <w:r>
        <w:rPr>
          <w:rStyle w:val="23"/>
          <w:rFonts w:hint="eastAsia" w:ascii="仿宋" w:hAnsi="仿宋" w:eastAsia="仿宋"/>
          <w:b w:val="0"/>
          <w:bCs w:val="0"/>
          <w:color w:val="auto"/>
          <w:highlight w:val="none"/>
        </w:rPr>
        <w:t>入决算表</w:t>
      </w:r>
      <w:bookmarkEnd w:id="67"/>
      <w:bookmarkEnd w:id="68"/>
    </w:p>
    <w:p>
      <w:pPr>
        <w:pStyle w:val="4"/>
        <w:rPr>
          <w:rFonts w:ascii="仿宋" w:hAnsi="仿宋" w:eastAsia="仿宋"/>
          <w:color w:val="auto"/>
          <w:highlight w:val="none"/>
        </w:rPr>
      </w:pPr>
      <w:bookmarkStart w:id="69" w:name="_Toc15396621"/>
      <w:bookmarkStart w:id="70" w:name="_Toc1702751313"/>
      <w:r>
        <w:rPr>
          <w:rStyle w:val="23"/>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3"/>
          <w:rFonts w:hint="eastAsia" w:ascii="仿宋" w:hAnsi="仿宋" w:eastAsia="仿宋"/>
          <w:b w:val="0"/>
          <w:bCs w:val="0"/>
          <w:color w:val="auto"/>
          <w:highlight w:val="none"/>
        </w:rPr>
        <w:t>出决算表</w:t>
      </w:r>
      <w:bookmarkEnd w:id="69"/>
      <w:bookmarkEnd w:id="70"/>
    </w:p>
    <w:p>
      <w:pPr>
        <w:pStyle w:val="4"/>
        <w:rPr>
          <w:rFonts w:ascii="仿宋" w:hAnsi="仿宋" w:eastAsia="仿宋"/>
          <w:b w:val="0"/>
          <w:color w:val="auto"/>
          <w:highlight w:val="none"/>
        </w:rPr>
      </w:pPr>
      <w:bookmarkStart w:id="71" w:name="_Toc15396622"/>
      <w:bookmarkStart w:id="72" w:name="_Toc70839370"/>
      <w:r>
        <w:rPr>
          <w:rStyle w:val="23"/>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3"/>
          <w:rFonts w:hint="eastAsia" w:ascii="仿宋" w:hAnsi="仿宋" w:eastAsia="仿宋"/>
          <w:b w:val="0"/>
          <w:bCs w:val="0"/>
          <w:color w:val="auto"/>
          <w:highlight w:val="none"/>
        </w:rPr>
        <w:t>政拨款收入支出决算总表</w:t>
      </w:r>
      <w:bookmarkEnd w:id="71"/>
      <w:bookmarkEnd w:id="72"/>
    </w:p>
    <w:p>
      <w:pPr>
        <w:pStyle w:val="4"/>
        <w:rPr>
          <w:rStyle w:val="23"/>
          <w:rFonts w:ascii="仿宋" w:hAnsi="仿宋" w:eastAsia="仿宋"/>
          <w:b w:val="0"/>
          <w:bCs w:val="0"/>
          <w:color w:val="auto"/>
          <w:highlight w:val="none"/>
        </w:rPr>
      </w:pPr>
      <w:bookmarkStart w:id="73" w:name="_Toc1081891879"/>
      <w:bookmarkStart w:id="74" w:name="_Toc15396623"/>
      <w:r>
        <w:rPr>
          <w:rStyle w:val="23"/>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3"/>
          <w:rFonts w:hint="eastAsia" w:ascii="仿宋" w:hAnsi="仿宋" w:eastAsia="仿宋"/>
          <w:b w:val="0"/>
          <w:bCs w:val="0"/>
          <w:color w:val="auto"/>
          <w:highlight w:val="none"/>
        </w:rPr>
        <w:t>政拨款支出决算明细表</w:t>
      </w:r>
      <w:bookmarkEnd w:id="73"/>
      <w:bookmarkEnd w:id="74"/>
      <w:bookmarkStart w:id="75" w:name="_Toc15396624"/>
    </w:p>
    <w:p>
      <w:pPr>
        <w:pStyle w:val="4"/>
        <w:rPr>
          <w:rFonts w:ascii="仿宋" w:hAnsi="仿宋" w:eastAsia="仿宋"/>
          <w:color w:val="auto"/>
          <w:highlight w:val="none"/>
        </w:rPr>
      </w:pPr>
      <w:bookmarkStart w:id="76" w:name="_Toc1989199869"/>
      <w:r>
        <w:rPr>
          <w:rStyle w:val="23"/>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3"/>
          <w:rFonts w:hint="eastAsia" w:ascii="仿宋" w:hAnsi="仿宋" w:eastAsia="仿宋"/>
          <w:b w:val="0"/>
          <w:bCs w:val="0"/>
          <w:color w:val="auto"/>
          <w:highlight w:val="none"/>
        </w:rPr>
        <w:t>般公共预算财政拨款支出决算表</w:t>
      </w:r>
      <w:bookmarkEnd w:id="75"/>
      <w:bookmarkEnd w:id="76"/>
    </w:p>
    <w:p>
      <w:pPr>
        <w:pStyle w:val="4"/>
        <w:rPr>
          <w:rFonts w:ascii="仿宋" w:hAnsi="仿宋" w:eastAsia="仿宋"/>
          <w:color w:val="auto"/>
          <w:highlight w:val="none"/>
        </w:rPr>
      </w:pPr>
      <w:bookmarkStart w:id="77" w:name="_Toc15396625"/>
      <w:bookmarkStart w:id="78" w:name="_Toc1045583567"/>
      <w:r>
        <w:rPr>
          <w:rStyle w:val="23"/>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3"/>
          <w:rFonts w:hint="eastAsia" w:ascii="仿宋" w:hAnsi="仿宋" w:eastAsia="仿宋"/>
          <w:b w:val="0"/>
          <w:bCs w:val="0"/>
          <w:color w:val="auto"/>
          <w:highlight w:val="none"/>
        </w:rPr>
        <w:t>般公共预算财政拨款支出决算明细表</w:t>
      </w:r>
      <w:bookmarkEnd w:id="77"/>
      <w:bookmarkEnd w:id="78"/>
    </w:p>
    <w:p>
      <w:pPr>
        <w:pStyle w:val="4"/>
        <w:rPr>
          <w:rFonts w:ascii="仿宋" w:hAnsi="仿宋" w:eastAsia="仿宋"/>
          <w:color w:val="auto"/>
          <w:highlight w:val="none"/>
        </w:rPr>
      </w:pPr>
      <w:bookmarkStart w:id="79" w:name="_Toc15396626"/>
      <w:bookmarkStart w:id="80" w:name="_Toc587521124"/>
      <w:r>
        <w:rPr>
          <w:rStyle w:val="23"/>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3"/>
          <w:rFonts w:hint="eastAsia" w:ascii="仿宋" w:hAnsi="仿宋" w:eastAsia="仿宋"/>
          <w:b w:val="0"/>
          <w:bCs w:val="0"/>
          <w:color w:val="auto"/>
          <w:highlight w:val="none"/>
        </w:rPr>
        <w:t>般公共预算财政拨款基本支出决算表</w:t>
      </w:r>
      <w:bookmarkEnd w:id="79"/>
      <w:bookmarkEnd w:id="80"/>
    </w:p>
    <w:p>
      <w:pPr>
        <w:pStyle w:val="4"/>
        <w:rPr>
          <w:rFonts w:ascii="仿宋" w:hAnsi="仿宋" w:eastAsia="仿宋"/>
          <w:color w:val="auto"/>
          <w:highlight w:val="none"/>
        </w:rPr>
      </w:pPr>
      <w:bookmarkStart w:id="81" w:name="_Toc15396627"/>
      <w:bookmarkStart w:id="82" w:name="_Toc1049968431"/>
      <w:r>
        <w:rPr>
          <w:rStyle w:val="23"/>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3"/>
          <w:rFonts w:hint="eastAsia" w:ascii="仿宋" w:hAnsi="仿宋" w:eastAsia="仿宋"/>
          <w:b w:val="0"/>
          <w:bCs w:val="0"/>
          <w:color w:val="auto"/>
          <w:highlight w:val="none"/>
        </w:rPr>
        <w:t>般公共预算财政拨款项目支出决算表</w:t>
      </w:r>
      <w:bookmarkEnd w:id="81"/>
      <w:bookmarkEnd w:id="82"/>
    </w:p>
    <w:p>
      <w:pPr>
        <w:pStyle w:val="4"/>
        <w:rPr>
          <w:rFonts w:ascii="仿宋" w:hAnsi="仿宋" w:eastAsia="仿宋"/>
          <w:color w:val="auto"/>
          <w:highlight w:val="none"/>
        </w:rPr>
      </w:pPr>
      <w:bookmarkStart w:id="83" w:name="_Toc384490029"/>
      <w:bookmarkStart w:id="84" w:name="_Toc15396628"/>
      <w:r>
        <w:rPr>
          <w:rStyle w:val="23"/>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3"/>
          <w:rFonts w:hint="eastAsia" w:ascii="仿宋" w:hAnsi="仿宋" w:eastAsia="仿宋"/>
          <w:b w:val="0"/>
          <w:bCs w:val="0"/>
          <w:color w:val="auto"/>
          <w:highlight w:val="none"/>
        </w:rPr>
        <w:t>般公共预算财政拨款“三公”经费支出决算表</w:t>
      </w:r>
      <w:bookmarkEnd w:id="83"/>
      <w:bookmarkEnd w:id="84"/>
    </w:p>
    <w:p>
      <w:pPr>
        <w:pStyle w:val="4"/>
        <w:rPr>
          <w:rFonts w:ascii="仿宋" w:hAnsi="仿宋" w:eastAsia="仿宋"/>
          <w:color w:val="auto"/>
          <w:highlight w:val="none"/>
        </w:rPr>
      </w:pPr>
      <w:bookmarkStart w:id="85" w:name="_Toc15396629"/>
      <w:bookmarkStart w:id="86" w:name="_Toc2103171247"/>
      <w:r>
        <w:rPr>
          <w:rStyle w:val="23"/>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3"/>
          <w:rFonts w:hint="eastAsia" w:ascii="仿宋" w:hAnsi="仿宋" w:eastAsia="仿宋"/>
          <w:b w:val="0"/>
          <w:bCs w:val="0"/>
          <w:color w:val="auto"/>
          <w:highlight w:val="none"/>
        </w:rPr>
        <w:t>府性基金预算财政拨款收入支出决算表</w:t>
      </w:r>
      <w:bookmarkEnd w:id="85"/>
      <w:bookmarkEnd w:id="86"/>
    </w:p>
    <w:p>
      <w:pPr>
        <w:pStyle w:val="4"/>
        <w:rPr>
          <w:rFonts w:ascii="仿宋" w:hAnsi="仿宋" w:eastAsia="仿宋"/>
          <w:color w:val="auto"/>
          <w:highlight w:val="none"/>
        </w:rPr>
      </w:pPr>
      <w:bookmarkStart w:id="87" w:name="_Toc15396630"/>
      <w:bookmarkStart w:id="88" w:name="_Toc1373897022"/>
      <w:r>
        <w:rPr>
          <w:rStyle w:val="23"/>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3"/>
          <w:rFonts w:hint="eastAsia" w:ascii="仿宋" w:hAnsi="仿宋" w:eastAsia="仿宋"/>
          <w:b w:val="0"/>
          <w:bCs w:val="0"/>
          <w:color w:val="auto"/>
          <w:highlight w:val="none"/>
        </w:rPr>
        <w:t>府性基金预算财政拨款“三公”经费支出决算表</w:t>
      </w:r>
      <w:bookmarkEnd w:id="87"/>
      <w:bookmarkEnd w:id="88"/>
    </w:p>
    <w:p>
      <w:pPr>
        <w:pStyle w:val="4"/>
        <w:rPr>
          <w:rStyle w:val="23"/>
          <w:rFonts w:hint="eastAsia" w:ascii="仿宋" w:hAnsi="仿宋" w:eastAsia="仿宋"/>
          <w:b w:val="0"/>
          <w:bCs w:val="0"/>
          <w:color w:val="auto"/>
          <w:highlight w:val="none"/>
        </w:rPr>
      </w:pPr>
      <w:bookmarkStart w:id="89" w:name="_Toc15396631"/>
      <w:bookmarkStart w:id="90" w:name="_Toc899647348"/>
      <w:r>
        <w:rPr>
          <w:rStyle w:val="23"/>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3"/>
          <w:rFonts w:hint="eastAsia" w:ascii="仿宋" w:hAnsi="仿宋" w:eastAsia="仿宋"/>
          <w:b w:val="0"/>
          <w:bCs w:val="0"/>
          <w:color w:val="auto"/>
          <w:highlight w:val="none"/>
        </w:rPr>
        <w:t>有资本经营预算</w:t>
      </w:r>
      <w:r>
        <w:rPr>
          <w:rStyle w:val="23"/>
          <w:rFonts w:hint="eastAsia" w:ascii="仿宋" w:hAnsi="仿宋" w:eastAsia="仿宋"/>
          <w:b w:val="0"/>
          <w:bCs w:val="0"/>
          <w:color w:val="auto"/>
          <w:highlight w:val="none"/>
          <w:lang w:eastAsia="zh-CN"/>
        </w:rPr>
        <w:t>财政拨款收入</w:t>
      </w:r>
      <w:r>
        <w:rPr>
          <w:rStyle w:val="23"/>
          <w:rFonts w:hint="eastAsia" w:ascii="仿宋" w:hAnsi="仿宋" w:eastAsia="仿宋"/>
          <w:b w:val="0"/>
          <w:bCs w:val="0"/>
          <w:color w:val="auto"/>
          <w:highlight w:val="none"/>
        </w:rPr>
        <w:t>支出决算表</w:t>
      </w:r>
      <w:bookmarkEnd w:id="89"/>
      <w:bookmarkEnd w:id="90"/>
    </w:p>
    <w:p>
      <w:pPr>
        <w:rPr>
          <w:rFonts w:hint="eastAsia" w:ascii="仿宋" w:hAnsi="仿宋" w:eastAsia="仿宋"/>
          <w:b w:val="0"/>
          <w:color w:val="000000"/>
        </w:rPr>
      </w:pPr>
      <w:bookmarkStart w:id="91" w:name="_Toc518539215"/>
      <w:r>
        <w:rPr>
          <w:rStyle w:val="23"/>
          <w:rFonts w:hint="eastAsia" w:ascii="仿宋" w:hAnsi="仿宋" w:eastAsia="仿宋"/>
          <w:b w:val="0"/>
          <w:bCs w:val="0"/>
          <w:color w:val="auto"/>
          <w:highlight w:val="none"/>
          <w:lang w:eastAsia="zh-CN"/>
        </w:rPr>
        <w:t>十四、国有资本经营预算财政拨款支出决算表</w:t>
      </w:r>
      <w:bookmarkEnd w:id="91"/>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A4DA4"/>
    <w:multiLevelType w:val="singleLevel"/>
    <w:tmpl w:val="8AFA4DA4"/>
    <w:lvl w:ilvl="0" w:tentative="0">
      <w:start w:val="2"/>
      <w:numFmt w:val="decimal"/>
      <w:suff w:val="nothing"/>
      <w:lvlText w:val="（%1）"/>
      <w:lvlJc w:val="left"/>
    </w:lvl>
  </w:abstractNum>
  <w:abstractNum w:abstractNumId="1">
    <w:nsid w:val="931B4E76"/>
    <w:multiLevelType w:val="singleLevel"/>
    <w:tmpl w:val="931B4E76"/>
    <w:lvl w:ilvl="0" w:tentative="0">
      <w:start w:val="2"/>
      <w:numFmt w:val="chineseCounting"/>
      <w:suff w:val="nothing"/>
      <w:lvlText w:val="（%1）"/>
      <w:lvlJc w:val="left"/>
      <w:pPr>
        <w:ind w:left="880"/>
      </w:pPr>
      <w:rPr>
        <w:rFonts w:hint="eastAsia"/>
      </w:rPr>
    </w:lvl>
  </w:abstractNum>
  <w:abstractNum w:abstractNumId="2">
    <w:nsid w:val="A6E202FE"/>
    <w:multiLevelType w:val="singleLevel"/>
    <w:tmpl w:val="A6E202FE"/>
    <w:lvl w:ilvl="0" w:tentative="0">
      <w:start w:val="1"/>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4">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5">
    <w:nsid w:val="072AC679"/>
    <w:multiLevelType w:val="singleLevel"/>
    <w:tmpl w:val="072AC679"/>
    <w:lvl w:ilvl="0" w:tentative="0">
      <w:start w:val="2"/>
      <w:numFmt w:val="chineseCounting"/>
      <w:suff w:val="nothing"/>
      <w:lvlText w:val="（%1）"/>
      <w:lvlJc w:val="left"/>
      <w:pPr>
        <w:ind w:left="-80"/>
      </w:pPr>
      <w:rPr>
        <w:rFonts w:hint="eastAsia"/>
      </w:rPr>
    </w:lvl>
  </w:abstractNum>
  <w:abstractNum w:abstractNumId="6">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7">
    <w:nsid w:val="14C401FD"/>
    <w:multiLevelType w:val="singleLevel"/>
    <w:tmpl w:val="14C401FD"/>
    <w:lvl w:ilvl="0" w:tentative="0">
      <w:start w:val="2"/>
      <w:numFmt w:val="chineseCounting"/>
      <w:suff w:val="nothing"/>
      <w:lvlText w:val="%1、"/>
      <w:lvlJc w:val="left"/>
      <w:rPr>
        <w:rFonts w:hint="eastAsia"/>
      </w:rPr>
    </w:lvl>
  </w:abstractNum>
  <w:abstractNum w:abstractNumId="8">
    <w:nsid w:val="1515B13B"/>
    <w:multiLevelType w:val="singleLevel"/>
    <w:tmpl w:val="1515B13B"/>
    <w:lvl w:ilvl="0" w:tentative="0">
      <w:start w:val="3"/>
      <w:numFmt w:val="chineseCounting"/>
      <w:suff w:val="nothing"/>
      <w:lvlText w:val="（%1）"/>
      <w:lvlJc w:val="left"/>
      <w:rPr>
        <w:rFonts w:hint="eastAsia"/>
      </w:rPr>
    </w:lvl>
  </w:abstractNum>
  <w:abstractNum w:abstractNumId="9">
    <w:nsid w:val="5F62CB5C"/>
    <w:multiLevelType w:val="singleLevel"/>
    <w:tmpl w:val="5F62CB5C"/>
    <w:lvl w:ilvl="0" w:tentative="0">
      <w:start w:val="3"/>
      <w:numFmt w:val="decimal"/>
      <w:suff w:val="nothing"/>
      <w:lvlText w:val="（%1）"/>
      <w:lvlJc w:val="left"/>
    </w:lvl>
  </w:abstractNum>
  <w:abstractNum w:abstractNumId="10">
    <w:nsid w:val="6D207231"/>
    <w:multiLevelType w:val="singleLevel"/>
    <w:tmpl w:val="6D207231"/>
    <w:lvl w:ilvl="0" w:tentative="0">
      <w:start w:val="2"/>
      <w:numFmt w:val="decimal"/>
      <w:suff w:val="nothing"/>
      <w:lvlText w:val="（%1）"/>
      <w:lvlJc w:val="left"/>
    </w:lvl>
  </w:abstractNum>
  <w:num w:numId="1">
    <w:abstractNumId w:val="6"/>
  </w:num>
  <w:num w:numId="2">
    <w:abstractNumId w:val="3"/>
  </w:num>
  <w:num w:numId="3">
    <w:abstractNumId w:val="4"/>
  </w:num>
  <w:num w:numId="4">
    <w:abstractNumId w:val="0"/>
  </w:num>
  <w:num w:numId="5">
    <w:abstractNumId w:val="9"/>
  </w:num>
  <w:num w:numId="6">
    <w:abstractNumId w:val="10"/>
  </w:num>
  <w:num w:numId="7">
    <w:abstractNumId w:val="8"/>
  </w:num>
  <w:num w:numId="8">
    <w:abstractNumId w:val="7"/>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4078C"/>
    <w:rsid w:val="06D96529"/>
    <w:rsid w:val="0C441291"/>
    <w:rsid w:val="19FB40D5"/>
    <w:rsid w:val="1EF7441C"/>
    <w:rsid w:val="201D01B7"/>
    <w:rsid w:val="27FB5A0C"/>
    <w:rsid w:val="28655C2B"/>
    <w:rsid w:val="28E130EA"/>
    <w:rsid w:val="292762A7"/>
    <w:rsid w:val="35517EAC"/>
    <w:rsid w:val="38F31F90"/>
    <w:rsid w:val="3E4169FF"/>
    <w:rsid w:val="463F1595"/>
    <w:rsid w:val="46A4475C"/>
    <w:rsid w:val="46A87C81"/>
    <w:rsid w:val="4F94216A"/>
    <w:rsid w:val="5A6B4607"/>
    <w:rsid w:val="5D3E75DF"/>
    <w:rsid w:val="5F4537BE"/>
    <w:rsid w:val="63F83E5B"/>
    <w:rsid w:val="64001770"/>
    <w:rsid w:val="645A532F"/>
    <w:rsid w:val="6504078C"/>
    <w:rsid w:val="65FFAF84"/>
    <w:rsid w:val="67846919"/>
    <w:rsid w:val="6AB73267"/>
    <w:rsid w:val="6FFF42E2"/>
    <w:rsid w:val="726E3979"/>
    <w:rsid w:val="791C3994"/>
    <w:rsid w:val="79346584"/>
    <w:rsid w:val="7A0E757C"/>
    <w:rsid w:val="7B537716"/>
    <w:rsid w:val="7EBFE696"/>
    <w:rsid w:val="7FE80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qFormat="1" w:uiPriority="99"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Cambria" w:hAnsi="Cambria"/>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beforeLines="30"/>
    </w:pPr>
    <w:rPr>
      <w:rFonts w:ascii="仿宋_GB2312" w:eastAsia="仿宋_GB2312"/>
      <w:kern w:val="0"/>
      <w:sz w:val="24"/>
      <w:szCs w:val="20"/>
    </w:rPr>
  </w:style>
  <w:style w:type="paragraph" w:styleId="5">
    <w:name w:val="index 5"/>
    <w:basedOn w:val="1"/>
    <w:next w:val="1"/>
    <w:qFormat/>
    <w:uiPriority w:val="0"/>
    <w:pPr>
      <w:ind w:left="1680"/>
    </w:pPr>
  </w:style>
  <w:style w:type="paragraph" w:styleId="6">
    <w:name w:val="envelope address"/>
    <w:basedOn w:val="1"/>
    <w:unhideWhenUsed/>
    <w:qFormat/>
    <w:uiPriority w:val="99"/>
    <w:pPr>
      <w:snapToGrid w:val="0"/>
      <w:ind w:left="2880"/>
    </w:pPr>
    <w:rPr>
      <w:rFonts w:ascii="Arial" w:hAnsi="Arial" w:cs="Arial"/>
      <w:sz w:val="24"/>
      <w:szCs w:val="24"/>
    </w:rPr>
  </w:style>
  <w:style w:type="paragraph" w:styleId="7">
    <w:name w:val="Body Text Indent"/>
    <w:basedOn w:val="1"/>
    <w:qFormat/>
    <w:uiPriority w:val="0"/>
    <w:pPr>
      <w:spacing w:line="560" w:lineRule="exact"/>
      <w:ind w:firstLine="640" w:firstLineChars="200"/>
    </w:pPr>
  </w:style>
  <w:style w:type="paragraph" w:styleId="8">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nhideWhenUsed/>
    <w:qFormat/>
    <w:uiPriority w:val="39"/>
    <w:pPr>
      <w:spacing w:before="120"/>
      <w:jc w:val="left"/>
    </w:pPr>
    <w:rPr>
      <w:rFonts w:ascii="等线" w:eastAsia="等线"/>
      <w:b/>
      <w:bCs/>
      <w:i/>
      <w:iCs/>
      <w:sz w:val="24"/>
    </w:rPr>
  </w:style>
  <w:style w:type="paragraph" w:styleId="11">
    <w:name w:val="toc 2"/>
    <w:basedOn w:val="1"/>
    <w:next w:val="1"/>
    <w:unhideWhenUsed/>
    <w:qFormat/>
    <w:uiPriority w:val="39"/>
    <w:pPr>
      <w:spacing w:before="120"/>
      <w:ind w:left="300"/>
      <w:jc w:val="left"/>
    </w:pPr>
    <w:rPr>
      <w:rFonts w:ascii="等线" w:eastAsia="等线"/>
      <w:b/>
      <w:bCs/>
      <w:sz w:val="22"/>
      <w:szCs w:val="22"/>
    </w:rPr>
  </w:style>
  <w:style w:type="paragraph" w:styleId="12">
    <w:name w:val="Normal (Web)"/>
    <w:basedOn w:val="1"/>
    <w:next w:val="1"/>
    <w:qFormat/>
    <w:uiPriority w:val="0"/>
    <w:pPr>
      <w:widowControl/>
      <w:spacing w:before="100" w:beforeAutospacing="1" w:after="100" w:afterAutospacing="1"/>
      <w:jc w:val="left"/>
    </w:pPr>
    <w:rPr>
      <w:rFonts w:ascii="Verdana" w:hAnsi="Verdana" w:eastAsia="宋体"/>
      <w:color w:val="0E4A79"/>
      <w:kern w:val="0"/>
      <w:sz w:val="21"/>
      <w:szCs w:val="21"/>
    </w:rPr>
  </w:style>
  <w:style w:type="paragraph" w:styleId="13">
    <w:name w:val="Body Text First Indent 2"/>
    <w:basedOn w:val="7"/>
    <w:next w:val="5"/>
    <w:qFormat/>
    <w:uiPriority w:val="0"/>
    <w:pPr>
      <w:spacing w:after="120" w:line="240" w:lineRule="auto"/>
      <w:ind w:left="420" w:leftChars="200" w:firstLine="420"/>
    </w:pPr>
  </w:style>
  <w:style w:type="character" w:styleId="16">
    <w:name w:val="Strong"/>
    <w:basedOn w:val="15"/>
    <w:qFormat/>
    <w:uiPriority w:val="99"/>
    <w:rPr>
      <w:rFonts w:cs="Times New Roman"/>
      <w:b/>
    </w:rPr>
  </w:style>
  <w:style w:type="character" w:styleId="17">
    <w:name w:val="Hyperlink"/>
    <w:unhideWhenUsed/>
    <w:qFormat/>
    <w:uiPriority w:val="99"/>
    <w:rPr>
      <w:color w:val="0000FF"/>
      <w:u w:val="single"/>
    </w:rPr>
  </w:style>
  <w:style w:type="paragraph" w:customStyle="1" w:styleId="18">
    <w:name w:val="正文首行缩进二字符"/>
    <w:next w:val="6"/>
    <w:qFormat/>
    <w:uiPriority w:val="99"/>
    <w:pPr>
      <w:widowControl w:val="0"/>
      <w:adjustRightInd w:val="0"/>
      <w:snapToGrid w:val="0"/>
      <w:spacing w:line="360" w:lineRule="auto"/>
      <w:ind w:firstLine="480" w:firstLineChars="200"/>
      <w:jc w:val="both"/>
    </w:pPr>
    <w:rPr>
      <w:rFonts w:ascii="宋体" w:hAnsi="宋体" w:eastAsia="宋体" w:cs="宋体"/>
      <w:sz w:val="24"/>
      <w:szCs w:val="24"/>
      <w:lang w:val="en-US" w:eastAsia="zh-CN" w:bidi="ar-SA"/>
    </w:rPr>
  </w:style>
  <w:style w:type="character" w:customStyle="1" w:styleId="19">
    <w:name w:val=" Char Char6"/>
    <w:basedOn w:val="15"/>
    <w:link w:val="3"/>
    <w:qFormat/>
    <w:locked/>
    <w:uiPriority w:val="9"/>
    <w:rPr>
      <w:b/>
      <w:bCs/>
      <w:kern w:val="44"/>
      <w:sz w:val="44"/>
      <w:szCs w:val="44"/>
    </w:rPr>
  </w:style>
  <w:style w:type="character" w:customStyle="1" w:styleId="20">
    <w:name w:val=" Char Char5"/>
    <w:basedOn w:val="15"/>
    <w:link w:val="4"/>
    <w:qFormat/>
    <w:locked/>
    <w:uiPriority w:val="9"/>
    <w:rPr>
      <w:rFonts w:ascii="Cambria" w:hAnsi="Cambria"/>
      <w:b/>
      <w:bCs/>
      <w:sz w:val="32"/>
      <w:szCs w:val="32"/>
    </w:rPr>
  </w:style>
  <w:style w:type="paragraph" w:customStyle="1" w:styleId="21">
    <w:name w:val="List Paragraph"/>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3">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4">
    <w:name w:val="四号正文"/>
    <w:basedOn w:val="1"/>
    <w:qFormat/>
    <w:uiPriority w:val="0"/>
    <w:pPr>
      <w:widowControl/>
      <w:spacing w:line="360" w:lineRule="auto"/>
      <w:jc w:val="left"/>
    </w:pPr>
    <w:rPr>
      <w:rFonts w:ascii="??" w:hAnsi="??" w:eastAsia="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image" Target="../media/image1.png"/><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c:v>
                </c:pt>
              </c:strCache>
            </c:strRef>
          </c:tx>
          <c:spPr>
            <a:solidFill>
              <a:schemeClr val="accent1"/>
            </a:solidFill>
            <a:ln>
              <a:noFill/>
            </a:ln>
            <a:effectLst/>
          </c:spPr>
          <c:invertIfNegative val="0"/>
          <c:dLbls>
            <c:delete val="1"/>
          </c:dLbls>
          <c:cat>
            <c:strRef>
              <c:f>Sheet1!$A$2:$A$5</c:f>
              <c:strCache>
                <c:ptCount val="4"/>
                <c:pt idx="0">
                  <c:v>一般预算收入</c:v>
                </c:pt>
                <c:pt idx="1">
                  <c:v>一般预算支出</c:v>
                </c:pt>
              </c:strCache>
            </c:strRef>
          </c:cat>
          <c:val>
            <c:numRef>
              <c:f>Sheet1!$B$2:$B$5</c:f>
              <c:numCache>
                <c:formatCode>General</c:formatCode>
                <c:ptCount val="4"/>
                <c:pt idx="0">
                  <c:v>755.74</c:v>
                </c:pt>
                <c:pt idx="1">
                  <c:v>755.74</c:v>
                </c:pt>
              </c:numCache>
            </c:numRef>
          </c:val>
        </c:ser>
        <c:ser>
          <c:idx val="1"/>
          <c:order val="1"/>
          <c:tx>
            <c:strRef>
              <c:f>Sheet1!$C$1</c:f>
              <c:strCache>
                <c:ptCount val="1"/>
                <c:pt idx="0">
                  <c:v>2020</c:v>
                </c:pt>
              </c:strCache>
            </c:strRef>
          </c:tx>
          <c:spPr>
            <a:solidFill>
              <a:schemeClr val="accent2"/>
            </a:solidFill>
            <a:ln>
              <a:noFill/>
            </a:ln>
            <a:effectLst/>
          </c:spPr>
          <c:invertIfNegative val="0"/>
          <c:dLbls>
            <c:delete val="1"/>
          </c:dLbls>
          <c:cat>
            <c:strRef>
              <c:f>Sheet1!$A$2:$A$5</c:f>
              <c:strCache>
                <c:ptCount val="4"/>
                <c:pt idx="0">
                  <c:v>一般预算收入</c:v>
                </c:pt>
                <c:pt idx="1">
                  <c:v>一般预算支出</c:v>
                </c:pt>
              </c:strCache>
            </c:strRef>
          </c:cat>
          <c:val>
            <c:numRef>
              <c:f>Sheet1!$C$2:$C$5</c:f>
              <c:numCache>
                <c:formatCode>General</c:formatCode>
                <c:ptCount val="4"/>
                <c:pt idx="0">
                  <c:v>429.6</c:v>
                </c:pt>
                <c:pt idx="1">
                  <c:v>429.6</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一般预算收入</c:v>
                </c:pt>
                <c:pt idx="1">
                  <c:v>一般预算支出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874190634"/>
        <c:axId val="468688118"/>
      </c:barChart>
      <c:catAx>
        <c:axId val="87419063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88118"/>
        <c:crosses val="autoZero"/>
        <c:auto val="1"/>
        <c:lblAlgn val="ctr"/>
        <c:lblOffset val="100"/>
        <c:noMultiLvlLbl val="0"/>
      </c:catAx>
      <c:valAx>
        <c:axId val="46868811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41906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收入决算结构图</c:v>
                </c:pt>
              </c:strCache>
            </c:strRef>
          </c:tx>
          <c:spPr/>
          <c:explosion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Pt>
            <c:idx val="4"/>
            <c:bubble3D val="0"/>
            <c:spPr>
              <a:solidFill>
                <a:schemeClr val="accent5">
                  <a:lumMod val="60000"/>
                </a:schemeClr>
              </a:solidFill>
              <a:ln w="19050">
                <a:solidFill>
                  <a:schemeClr val="lt1"/>
                </a:solidFill>
              </a:ln>
              <a:effectLst/>
            </c:spPr>
          </c:dPt>
          <c:dPt>
            <c:idx val="5"/>
            <c:bubble3D val="0"/>
            <c:spPr>
              <a:solidFill>
                <a:schemeClr val="accent4">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blipFill>
                      <a:blip r:embed="rId2"/>
                      <a:tile tx="0" ty="0" sx="100000" sy="100000" flip="none" algn="tl"/>
                    </a:blip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一般公共预算财政拨款收入</c:v>
                </c:pt>
                <c:pt idx="1">
                  <c:v>政府性基金预算财政拨款收入</c:v>
                </c:pt>
                <c:pt idx="2">
                  <c:v>国有资本经营预算财政收入</c:v>
                </c:pt>
                <c:pt idx="3">
                  <c:v>上级补助收入</c:v>
                </c:pt>
                <c:pt idx="4">
                  <c:v>其他收入</c:v>
                </c:pt>
              </c:strCache>
            </c:strRef>
          </c:cat>
          <c:val>
            <c:numRef>
              <c:f>Sheet1!$B$2:$B$7</c:f>
              <c:numCache>
                <c:formatCode>General</c:formatCode>
                <c:ptCount val="6"/>
                <c:pt idx="0">
                  <c:v>755.74</c:v>
                </c:pt>
                <c:pt idx="1">
                  <c:v>0</c:v>
                </c:pt>
                <c:pt idx="2">
                  <c:v>0</c:v>
                </c:pt>
                <c:pt idx="3">
                  <c:v>0</c:v>
                </c:pt>
                <c:pt idx="4">
                  <c:v>0</c:v>
                </c:pt>
                <c:pt idx="5">
                  <c:v>0</c:v>
                </c:pt>
              </c:numCache>
            </c:numRef>
          </c:val>
        </c:ser>
        <c:ser>
          <c:idx val="1"/>
          <c:order val="1"/>
          <c:tx>
            <c:strRef>
              <c:f>Sheet1!$C$1</c:f>
              <c:strCache>
                <c:ptCount val="1"/>
                <c:pt idx="0">
                  <c:v/>
                </c:pt>
              </c:strCache>
            </c:strRef>
          </c:tx>
          <c:spPr/>
          <c:explosion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Pt>
            <c:idx val="4"/>
            <c:bubble3D val="0"/>
            <c:spPr>
              <a:solidFill>
                <a:schemeClr val="accent5">
                  <a:lumMod val="60000"/>
                </a:schemeClr>
              </a:solidFill>
              <a:ln w="19050">
                <a:solidFill>
                  <a:schemeClr val="lt1"/>
                </a:solidFill>
              </a:ln>
              <a:effectLst/>
            </c:spPr>
          </c:dPt>
          <c:dPt>
            <c:idx val="5"/>
            <c:bubble3D val="0"/>
            <c:spPr>
              <a:solidFill>
                <a:schemeClr val="accent4">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blipFill>
                      <a:blip r:embed="rId2"/>
                      <a:tile tx="0" ty="0" sx="100000" sy="100000" flip="none" algn="tl"/>
                    </a:blip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一般公共预算财政拨款收入</c:v>
                </c:pt>
                <c:pt idx="1">
                  <c:v>政府性基金预算财政拨款收入</c:v>
                </c:pt>
                <c:pt idx="2">
                  <c:v>国有资本经营预算财政收入</c:v>
                </c:pt>
                <c:pt idx="3">
                  <c:v>上级补助收入</c:v>
                </c:pt>
                <c:pt idx="4">
                  <c:v>其他收入</c:v>
                </c:pt>
              </c:strCache>
            </c:strRef>
          </c:cat>
          <c:val>
            <c:numRef>
              <c:f>Sheet1!$C$2:$C$7</c:f>
              <c:numCache>
                <c:formatCode>General</c:formatCode>
                <c:ptCount val="6"/>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blipFill>
                  <a:blip r:embed="rId2"/>
                  <a:tile tx="0" ty="0" sx="100000" sy="100000" flip="none" algn="tl"/>
                </a:blip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blipFill>
                  <a:blip r:embed="rId2"/>
                  <a:tile tx="0" ty="0" sx="100000" sy="100000" flip="none" algn="tl"/>
                </a:blip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blipFill>
                  <a:blip r:embed="rId2"/>
                  <a:tile tx="0" ty="0" sx="100000" sy="100000" flip="none" algn="tl"/>
                </a:blip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blipFill>
                  <a:blip r:embed="rId2"/>
                  <a:tile tx="0" ty="0" sx="100000" sy="100000" flip="none" algn="tl"/>
                </a:blipFill>
                <a:latin typeface="+mn-lt"/>
                <a:ea typeface="+mn-ea"/>
                <a:cs typeface="+mn-cs"/>
              </a:defRPr>
            </a:pPr>
          </a:p>
        </c:txPr>
      </c:legendEntry>
      <c:legendEntry>
        <c:idx val="4"/>
        <c:txPr>
          <a:bodyPr rot="0" spcFirstLastPara="0" vertOverflow="ellipsis" vert="horz" wrap="square" anchor="ctr" anchorCtr="1"/>
          <a:lstStyle/>
          <a:p>
            <a:pPr>
              <a:defRPr lang="zh-CN" sz="900" b="0" i="0" u="none" strike="noStrike" kern="1200" baseline="0">
                <a:blipFill>
                  <a:blip r:embed="rId2"/>
                  <a:tile tx="0" ty="0" sx="100000" sy="100000" flip="none" algn="tl"/>
                </a:blipFill>
                <a:latin typeface="+mn-lt"/>
                <a:ea typeface="+mn-ea"/>
                <a:cs typeface="+mn-cs"/>
              </a:defRPr>
            </a:pPr>
          </a:p>
        </c:txPr>
      </c:legendEntry>
      <c:legendEntry>
        <c:idx val="5"/>
        <c:txPr>
          <a:bodyPr rot="0" spcFirstLastPara="0" vertOverflow="ellipsis" vert="horz" wrap="square" anchor="ctr" anchorCtr="1"/>
          <a:lstStyle/>
          <a:p>
            <a:pPr>
              <a:defRPr lang="zh-CN" sz="900" b="0" i="0" u="none" strike="noStrike" kern="1200" baseline="0">
                <a:blipFill>
                  <a:blip r:embed="rId2"/>
                  <a:tile tx="0" ty="0" sx="100000" sy="100000" flip="none" algn="tl"/>
                </a:blip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blipFill>
                <a:blip r:embed="rId2"/>
                <a:tile tx="0" ty="0" sx="100000" sy="100000" flip="none" algn="tl"/>
              </a:blip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blipFill>
            <a:blip r:embed="rId2"/>
            <a:tile tx="0" ty="0" sx="100000" sy="100000" flip="none" algn="tl"/>
          </a:blip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pt idx="2">
                  <c:v>上缴上级支出</c:v>
                </c:pt>
                <c:pt idx="3">
                  <c:v>经营支出</c:v>
                </c:pt>
              </c:strCache>
            </c:strRef>
          </c:cat>
          <c:val>
            <c:numRef>
              <c:f>Sheet1!$B$2:$B$5</c:f>
              <c:numCache>
                <c:formatCode>General</c:formatCode>
                <c:ptCount val="4"/>
                <c:pt idx="0">
                  <c:v>413.79</c:v>
                </c:pt>
                <c:pt idx="1">
                  <c:v>348.82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收入总计</c:v>
                </c:pt>
              </c:strCache>
            </c:strRef>
          </c:tx>
          <c:spPr>
            <a:solidFill>
              <a:schemeClr val="accent1"/>
            </a:solidFill>
            <a:ln>
              <a:noFill/>
            </a:ln>
            <a:effectLst/>
          </c:spPr>
          <c:invertIfNegative val="0"/>
          <c:dLbls>
            <c:delete val="1"/>
          </c:dLbls>
          <c:cat>
            <c:strRef>
              <c:f>Sheet1!$A$2:$A$5</c:f>
              <c:strCache>
                <c:ptCount val="4"/>
                <c:pt idx="0">
                  <c:v>2020年</c:v>
                </c:pt>
                <c:pt idx="1">
                  <c:v>2021年</c:v>
                </c:pt>
              </c:strCache>
            </c:strRef>
          </c:cat>
          <c:val>
            <c:numRef>
              <c:f>Sheet1!$B$2:$B$5</c:f>
              <c:numCache>
                <c:formatCode>General</c:formatCode>
                <c:ptCount val="4"/>
                <c:pt idx="0">
                  <c:v>429.6</c:v>
                </c:pt>
                <c:pt idx="1">
                  <c:v>755.7</c:v>
                </c:pt>
              </c:numCache>
            </c:numRef>
          </c:val>
        </c:ser>
        <c:ser>
          <c:idx val="1"/>
          <c:order val="1"/>
          <c:tx>
            <c:strRef>
              <c:f>Sheet1!$C$1</c:f>
              <c:strCache>
                <c:ptCount val="1"/>
                <c:pt idx="0">
                  <c:v>支出总计</c:v>
                </c:pt>
              </c:strCache>
            </c:strRef>
          </c:tx>
          <c:spPr>
            <a:solidFill>
              <a:schemeClr val="accent2"/>
            </a:solidFill>
            <a:ln>
              <a:noFill/>
            </a:ln>
            <a:effectLst/>
          </c:spPr>
          <c:invertIfNegative val="0"/>
          <c:dLbls>
            <c:delete val="1"/>
          </c:dLbls>
          <c:cat>
            <c:strRef>
              <c:f>Sheet1!$A$2:$A$5</c:f>
              <c:strCache>
                <c:ptCount val="4"/>
                <c:pt idx="0">
                  <c:v>2020年</c:v>
                </c:pt>
                <c:pt idx="1">
                  <c:v>2021年</c:v>
                </c:pt>
              </c:strCache>
            </c:strRef>
          </c:cat>
          <c:val>
            <c:numRef>
              <c:f>Sheet1!$C$2:$C$5</c:f>
              <c:numCache>
                <c:formatCode>General</c:formatCode>
                <c:ptCount val="4"/>
                <c:pt idx="0">
                  <c:v>429.6</c:v>
                </c:pt>
                <c:pt idx="1">
                  <c:v>755.7</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2020年</c:v>
                </c:pt>
                <c:pt idx="1">
                  <c:v>2021年</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544881412"/>
        <c:axId val="757405071"/>
      </c:barChart>
      <c:catAx>
        <c:axId val="54488141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7405071"/>
        <c:crosses val="autoZero"/>
        <c:auto val="1"/>
        <c:lblAlgn val="ctr"/>
        <c:lblOffset val="100"/>
        <c:noMultiLvlLbl val="0"/>
      </c:catAx>
      <c:valAx>
        <c:axId val="757405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48814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一般公共预算财政拨款支出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429.6</c:v>
                </c:pt>
              </c:numCache>
            </c:numRef>
          </c:val>
        </c:ser>
        <c:ser>
          <c:idx val="1"/>
          <c:order val="1"/>
          <c:tx>
            <c:strRef>
              <c:f>Sheet1!$C$1</c:f>
              <c:strCache>
                <c:ptCount val="1"/>
                <c:pt idx="0">
                  <c:v>2021年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一般公共预算财政拨款支出</c:v>
                </c:pt>
              </c:strCache>
            </c:strRef>
          </c:cat>
          <c:val>
            <c:numRef>
              <c:extLst>
                <c:ext xmlns:c15="http://schemas.microsoft.com/office/drawing/2012/chart" uri="{02D57815-91ED-43cb-92C2-25804820EDAC}">
                  <c15:fullRef>
                    <c15:sqref>Sheet1!$C$2:$C$5</c15:sqref>
                  </c15:fullRef>
                </c:ext>
              </c:extLst>
              <c:f>Sheet1!$C$2:$C$3</c:f>
              <c:numCache>
                <c:formatCode>General</c:formatCode>
                <c:ptCount val="2"/>
                <c:pt idx="0">
                  <c:v>755.7</c:v>
                </c:pt>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一般公共预算财政拨款支出</c:v>
                </c:pt>
              </c:strCache>
            </c:strRef>
          </c:cat>
          <c:val>
            <c:numRef>
              <c:extLst>
                <c:ext xmlns:c15="http://schemas.microsoft.com/office/drawing/2012/chart" uri="{02D57815-91ED-43cb-92C2-25804820EDAC}">
                  <c15:fullRef>
                    <c15:sqref>Sheet1!$D$2:$D$5</c15:sqref>
                  </c15:fullRef>
                </c:ext>
              </c:extLst>
              <c:f>Sheet1!$D$2:$D$3</c:f>
              <c:numCache>
                <c:formatCode>General</c:formatCode>
                <c:ptCount val="2"/>
              </c:numCache>
            </c:numRef>
          </c:val>
        </c:ser>
        <c:dLbls>
          <c:showLegendKey val="0"/>
          <c:showVal val="1"/>
          <c:showCatName val="0"/>
          <c:showSerName val="0"/>
          <c:showPercent val="0"/>
          <c:showBubbleSize val="0"/>
        </c:dLbls>
        <c:gapWidth val="219"/>
        <c:overlap val="-27"/>
        <c:axId val="636011443"/>
        <c:axId val="607120494"/>
      </c:barChart>
      <c:catAx>
        <c:axId val="6360114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7120494"/>
        <c:crosses val="autoZero"/>
        <c:auto val="1"/>
        <c:lblAlgn val="ctr"/>
        <c:lblOffset val="100"/>
        <c:noMultiLvlLbl val="0"/>
      </c:catAx>
      <c:valAx>
        <c:axId val="60712049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601144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650.81</c:v>
                </c:pt>
                <c:pt idx="1">
                  <c:v>60.97</c:v>
                </c:pt>
                <c:pt idx="2">
                  <c:v>18.16</c:v>
                </c:pt>
                <c:pt idx="3">
                  <c:v>25.79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6"/>
              </a:solidFill>
              <a:ln w="19050">
                <a:solidFill>
                  <a:schemeClr val="lt1"/>
                </a:solidFill>
              </a:ln>
              <a:effectLst/>
            </c:spPr>
          </c:dPt>
          <c:dPt>
            <c:idx val="1"/>
            <c:bubble3D val="0"/>
            <c:spPr>
              <a:solidFill>
                <a:schemeClr val="accent5"/>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因公出国（境）费</c:v>
                </c:pt>
                <c:pt idx="1">
                  <c:v>公务用车购置及运行维护费</c:v>
                </c:pt>
                <c:pt idx="2">
                  <c:v>公务接待费</c:v>
                </c:pt>
              </c:strCache>
            </c:strRef>
          </c:cat>
          <c:val>
            <c:numRef>
              <c:f>Sheet1!$B$2:$B$5</c:f>
              <c:numCache>
                <c:formatCode>General</c:formatCode>
                <c:ptCount val="4"/>
                <c:pt idx="0">
                  <c:v>0</c:v>
                </c:pt>
                <c:pt idx="1">
                  <c:v>1.6</c:v>
                </c:pt>
                <c:pt idx="2">
                  <c:v>1.54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2021-09-09T03:29:00Z</dcterms:created>
  <dc:creator>Administrator</dc:creator>
  <cp:lastModifiedBy>康丝坦丝</cp:lastModifiedBy>
  <cp:lastPrinted>2022-09-22T06:37:54Z</cp:lastPrinted>
  <dcterms:modified xsi:type="dcterms:W3CDTF">2022-09-22T07:13:38Z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